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   Obsah spisovej dokumentácie predkladanej MF SR spolu s vybranými zmluvami na udelenie súhlasu a na vydanie potvrdenia na účely katastrálneho konania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podľa zákona NR SR č. 278/1993 Z. z. o správe majetku štátu 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v znení neskorších predpisov </w:t>
      </w:r>
    </w:p>
    <w:p w:rsidR="006F7921" w:rsidRDefault="006F7921" w:rsidP="006F6A60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277862" w:rsidRPr="00484DF0" w:rsidRDefault="00C0351F" w:rsidP="006F6A60">
      <w:pPr>
        <w:jc w:val="center"/>
        <w:rPr>
          <w:rFonts w:ascii="Arial Narrow" w:eastAsia="Arial Narrow" w:hAnsi="Arial Narrow" w:cs="Arial Narrow"/>
          <w:color w:val="FF0000"/>
          <w:sz w:val="22"/>
          <w:szCs w:val="22"/>
        </w:rPr>
      </w:pPr>
      <w:r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Stav k 1. 8. </w:t>
      </w:r>
      <w:r w:rsidR="00484DF0" w:rsidRPr="00484DF0">
        <w:rPr>
          <w:rFonts w:ascii="Arial Narrow" w:eastAsia="Arial Narrow" w:hAnsi="Arial Narrow" w:cs="Arial Narrow"/>
          <w:color w:val="FF0000"/>
          <w:sz w:val="22"/>
          <w:szCs w:val="22"/>
        </w:rPr>
        <w:t>2024</w:t>
      </w:r>
      <w:r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  <w:t xml:space="preserve">Ministerstvo financií Slovenskej republiky koná v súlade so zákonom Národnej rady Slovenskej republiky č. 278/1993 Z. z. o správe majetku štátu v znení neskorších predpisov (ďalej len „zákon o správe majetku štátu“) na podnet správcu majetku štátu, resp. jeho zriaďovateľa. </w:t>
      </w:r>
      <w:r w:rsidR="00327060">
        <w:rPr>
          <w:rFonts w:ascii="Arial Narrow" w:eastAsia="Arial Narrow" w:hAnsi="Arial Narrow" w:cs="Arial Narrow"/>
          <w:sz w:val="22"/>
          <w:szCs w:val="22"/>
        </w:rPr>
        <w:t xml:space="preserve">Obsahom tohto dokumentu je </w:t>
      </w:r>
      <w:r w:rsidR="00F0770A" w:rsidRPr="00F0770A">
        <w:rPr>
          <w:rFonts w:ascii="Arial Narrow" w:eastAsia="Arial Narrow" w:hAnsi="Arial Narrow" w:cs="Arial Narrow"/>
          <w:sz w:val="22"/>
          <w:szCs w:val="22"/>
        </w:rPr>
        <w:t xml:space="preserve">zoznam </w:t>
      </w:r>
      <w:r w:rsidR="00327060">
        <w:rPr>
          <w:rFonts w:ascii="Arial Narrow" w:eastAsia="Arial Narrow" w:hAnsi="Arial Narrow" w:cs="Arial Narrow"/>
          <w:sz w:val="22"/>
          <w:szCs w:val="22"/>
        </w:rPr>
        <w:t>dokladov</w:t>
      </w:r>
      <w:r w:rsidR="00F0770A" w:rsidRPr="00F0770A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F0770A">
        <w:rPr>
          <w:rFonts w:ascii="Arial Narrow" w:eastAsia="Arial Narrow" w:hAnsi="Arial Narrow" w:cs="Arial Narrow"/>
          <w:sz w:val="22"/>
          <w:szCs w:val="22"/>
        </w:rPr>
        <w:t>ktor</w:t>
      </w:r>
      <w:r w:rsidR="00327060">
        <w:rPr>
          <w:rFonts w:ascii="Arial Narrow" w:eastAsia="Arial Narrow" w:hAnsi="Arial Narrow" w:cs="Arial Narrow"/>
          <w:sz w:val="22"/>
          <w:szCs w:val="22"/>
        </w:rPr>
        <w:t xml:space="preserve">é je potrebné Ministerstvu financií Slovenskej republiky priložiť ku zmluve alebo potvrdeniu, pričom tento výpočet </w:t>
      </w:r>
      <w:r w:rsidR="00F0770A">
        <w:rPr>
          <w:rFonts w:ascii="Arial Narrow" w:eastAsia="Arial Narrow" w:hAnsi="Arial Narrow" w:cs="Arial Narrow"/>
          <w:sz w:val="22"/>
          <w:szCs w:val="22"/>
        </w:rPr>
        <w:t>nie je kone</w:t>
      </w:r>
      <w:r w:rsidR="006F6A60">
        <w:rPr>
          <w:rFonts w:ascii="Arial Narrow" w:eastAsia="Arial Narrow" w:hAnsi="Arial Narrow" w:cs="Arial Narrow"/>
          <w:sz w:val="22"/>
          <w:szCs w:val="22"/>
        </w:rPr>
        <w:t>č</w:t>
      </w:r>
      <w:r w:rsidR="00F0770A">
        <w:rPr>
          <w:rFonts w:ascii="Arial Narrow" w:eastAsia="Arial Narrow" w:hAnsi="Arial Narrow" w:cs="Arial Narrow"/>
          <w:sz w:val="22"/>
          <w:szCs w:val="22"/>
        </w:rPr>
        <w:t>ný</w:t>
      </w:r>
      <w:r w:rsidR="00327060">
        <w:rPr>
          <w:rFonts w:ascii="Arial Narrow" w:eastAsia="Arial Narrow" w:hAnsi="Arial Narrow" w:cs="Arial Narrow"/>
          <w:sz w:val="22"/>
          <w:szCs w:val="22"/>
        </w:rPr>
        <w:t>. V</w:t>
      </w:r>
      <w:r w:rsidR="00F0770A">
        <w:rPr>
          <w:rFonts w:ascii="Arial Narrow" w:eastAsia="Arial Narrow" w:hAnsi="Arial Narrow" w:cs="Arial Narrow"/>
          <w:sz w:val="22"/>
          <w:szCs w:val="22"/>
        </w:rPr>
        <w:t xml:space="preserve"> prípade potreby je </w:t>
      </w:r>
      <w:r w:rsidR="00327060">
        <w:rPr>
          <w:rFonts w:ascii="Arial Narrow" w:eastAsia="Arial Narrow" w:hAnsi="Arial Narrow" w:cs="Arial Narrow"/>
          <w:sz w:val="22"/>
          <w:szCs w:val="22"/>
        </w:rPr>
        <w:t>nutné</w:t>
      </w:r>
      <w:r w:rsidR="00F0770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327060">
        <w:rPr>
          <w:rFonts w:ascii="Arial Narrow" w:eastAsia="Arial Narrow" w:hAnsi="Arial Narrow" w:cs="Arial Narrow"/>
          <w:sz w:val="22"/>
          <w:szCs w:val="22"/>
        </w:rPr>
        <w:t>spisovú dokumentáciu doplniť</w:t>
      </w:r>
      <w:r w:rsidR="00F0770A">
        <w:rPr>
          <w:rFonts w:ascii="Arial Narrow" w:eastAsia="Arial Narrow" w:hAnsi="Arial Narrow" w:cs="Arial Narrow"/>
          <w:sz w:val="22"/>
          <w:szCs w:val="22"/>
        </w:rPr>
        <w:t xml:space="preserve"> o ďalšie dok</w:t>
      </w:r>
      <w:r w:rsidR="00327060">
        <w:rPr>
          <w:rFonts w:ascii="Arial Narrow" w:eastAsia="Arial Narrow" w:hAnsi="Arial Narrow" w:cs="Arial Narrow"/>
          <w:sz w:val="22"/>
          <w:szCs w:val="22"/>
        </w:rPr>
        <w:t>lady</w:t>
      </w:r>
      <w:r w:rsidR="006F6A6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327060">
        <w:rPr>
          <w:rFonts w:ascii="Arial Narrow" w:eastAsia="Arial Narrow" w:hAnsi="Arial Narrow" w:cs="Arial Narrow"/>
          <w:sz w:val="22"/>
          <w:szCs w:val="22"/>
        </w:rPr>
        <w:t>rozhodujúce</w:t>
      </w:r>
      <w:r w:rsidR="00F0770A">
        <w:rPr>
          <w:rFonts w:ascii="Arial Narrow" w:eastAsia="Arial Narrow" w:hAnsi="Arial Narrow" w:cs="Arial Narrow"/>
          <w:sz w:val="22"/>
          <w:szCs w:val="22"/>
        </w:rPr>
        <w:t xml:space="preserve"> pre posúdenie veci. </w:t>
      </w:r>
      <w:r w:rsidR="00327060">
        <w:rPr>
          <w:rFonts w:ascii="Arial Narrow" w:eastAsia="Arial Narrow" w:hAnsi="Arial Narrow" w:cs="Arial Narrow"/>
          <w:sz w:val="22"/>
          <w:szCs w:val="22"/>
        </w:rPr>
        <w:t>Odporúčame, aby samotná žiadosť obsahovala</w:t>
      </w:r>
      <w:r w:rsidR="006F6A60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čoho sa žiadateľ domáha, </w:t>
      </w:r>
      <w:r w:rsidR="006F6A60">
        <w:rPr>
          <w:rFonts w:ascii="Arial Narrow" w:eastAsia="Arial Narrow" w:hAnsi="Arial Narrow" w:cs="Arial Narrow"/>
          <w:sz w:val="22"/>
          <w:szCs w:val="22"/>
        </w:rPr>
        <w:t>ako</w:t>
      </w:r>
      <w:r>
        <w:rPr>
          <w:rFonts w:ascii="Arial Narrow" w:eastAsia="Arial Narrow" w:hAnsi="Arial Narrow" w:cs="Arial Narrow"/>
          <w:sz w:val="22"/>
          <w:szCs w:val="22"/>
        </w:rPr>
        <w:t xml:space="preserve"> aj všetky relevantné skutočnosti, </w:t>
      </w:r>
      <w:r w:rsidR="006F6A60">
        <w:rPr>
          <w:rFonts w:ascii="Arial Narrow" w:eastAsia="Arial Narrow" w:hAnsi="Arial Narrow" w:cs="Arial Narrow"/>
          <w:sz w:val="22"/>
          <w:szCs w:val="22"/>
        </w:rPr>
        <w:t xml:space="preserve">a to </w:t>
      </w:r>
      <w:r w:rsidR="00327060">
        <w:rPr>
          <w:rFonts w:ascii="Arial Narrow" w:eastAsia="Arial Narrow" w:hAnsi="Arial Narrow" w:cs="Arial Narrow"/>
          <w:sz w:val="22"/>
          <w:szCs w:val="22"/>
        </w:rPr>
        <w:t xml:space="preserve">najmä tie, ktoré nemajú oporu v spisovej dokumentácii, </w:t>
      </w:r>
      <w:r>
        <w:rPr>
          <w:rFonts w:ascii="Arial Narrow" w:eastAsia="Arial Narrow" w:hAnsi="Arial Narrow" w:cs="Arial Narrow"/>
          <w:sz w:val="22"/>
          <w:szCs w:val="22"/>
        </w:rPr>
        <w:t xml:space="preserve">napr. zdôvodnenie nekonania ponukového konania a osobitného ponukového konania alebo elektronickej aukcie, zdôvodnenie nižšieho nájomného, ako je trhové nájomné v danej lokalite a pod.  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9612D3" w:rsidP="006F6A60">
      <w:pPr>
        <w:ind w:firstLine="708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9612D3">
        <w:rPr>
          <w:rFonts w:ascii="Arial Narrow" w:eastAsia="Arial Narrow" w:hAnsi="Arial Narrow" w:cs="Arial Narrow"/>
          <w:b/>
          <w:sz w:val="22"/>
          <w:szCs w:val="22"/>
        </w:rPr>
        <w:t>D</w:t>
      </w:r>
      <w:r w:rsidR="00E2362F" w:rsidRPr="009612D3">
        <w:rPr>
          <w:rFonts w:ascii="Arial Narrow" w:eastAsia="Arial Narrow" w:hAnsi="Arial Narrow" w:cs="Arial Narrow"/>
          <w:b/>
          <w:sz w:val="22"/>
          <w:szCs w:val="22"/>
        </w:rPr>
        <w:t>okumenty sa Ministerstvu financií Slovenskej republiky predkladajú v</w:t>
      </w:r>
      <w:r w:rsidRPr="009612D3">
        <w:rPr>
          <w:rFonts w:ascii="Arial Narrow" w:eastAsia="Arial Narrow" w:hAnsi="Arial Narrow" w:cs="Arial Narrow"/>
          <w:b/>
          <w:sz w:val="22"/>
          <w:szCs w:val="22"/>
        </w:rPr>
        <w:t> </w:t>
      </w:r>
      <w:r w:rsidR="00E2362F" w:rsidRPr="009612D3">
        <w:rPr>
          <w:rFonts w:ascii="Arial Narrow" w:eastAsia="Arial Narrow" w:hAnsi="Arial Narrow" w:cs="Arial Narrow"/>
          <w:b/>
          <w:sz w:val="22"/>
          <w:szCs w:val="22"/>
        </w:rPr>
        <w:t>kópi</w:t>
      </w:r>
      <w:r w:rsidR="006F6A60" w:rsidRPr="009612D3">
        <w:rPr>
          <w:rFonts w:ascii="Arial Narrow" w:eastAsia="Arial Narrow" w:hAnsi="Arial Narrow" w:cs="Arial Narrow"/>
          <w:b/>
          <w:sz w:val="22"/>
          <w:szCs w:val="22"/>
        </w:rPr>
        <w:t>i</w:t>
      </w:r>
      <w:r w:rsidRPr="009612D3"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r w:rsidR="00484DF0">
        <w:rPr>
          <w:rFonts w:ascii="Arial Narrow" w:eastAsia="Arial Narrow" w:hAnsi="Arial Narrow" w:cs="Arial Narrow"/>
          <w:b/>
          <w:sz w:val="22"/>
          <w:szCs w:val="22"/>
        </w:rPr>
        <w:t xml:space="preserve">okrem </w:t>
      </w:r>
      <w:r w:rsidR="009322CE">
        <w:rPr>
          <w:rFonts w:ascii="Arial Narrow" w:eastAsia="Arial Narrow" w:hAnsi="Arial Narrow" w:cs="Arial Narrow"/>
          <w:b/>
          <w:sz w:val="22"/>
          <w:szCs w:val="22"/>
        </w:rPr>
        <w:t>zmlúv a znaleckého posudku</w:t>
      </w:r>
      <w:r w:rsidRPr="009612D3">
        <w:rPr>
          <w:rFonts w:ascii="Arial Narrow" w:eastAsia="Arial Narrow" w:hAnsi="Arial Narrow" w:cs="Arial Narrow"/>
          <w:b/>
          <w:sz w:val="22"/>
          <w:szCs w:val="22"/>
        </w:rPr>
        <w:t>.</w:t>
      </w:r>
      <w:r w:rsidR="00E2362F" w:rsidRPr="009612D3">
        <w:rPr>
          <w:rFonts w:ascii="Arial Narrow" w:eastAsia="Arial Narrow" w:hAnsi="Arial Narrow" w:cs="Arial Narrow"/>
          <w:b/>
          <w:sz w:val="22"/>
          <w:szCs w:val="22"/>
        </w:rPr>
        <w:t xml:space="preserve">   </w:t>
      </w:r>
    </w:p>
    <w:p w:rsidR="00F0770A" w:rsidRDefault="00F0770A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I. ZMLUVA O PREVODE SPRÁVY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a) dokumentácia: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rozhodnutie</w:t>
      </w:r>
      <w:r w:rsidR="009612D3">
        <w:rPr>
          <w:rFonts w:ascii="Arial Narrow" w:eastAsia="Arial Narrow" w:hAnsi="Arial Narrow" w:cs="Arial Narrow"/>
          <w:sz w:val="22"/>
          <w:szCs w:val="22"/>
        </w:rPr>
        <w:t xml:space="preserve"> o prebytočnosti majetku štátu</w:t>
      </w:r>
      <w:r>
        <w:rPr>
          <w:rFonts w:ascii="Arial Narrow" w:eastAsia="Arial Narrow" w:hAnsi="Arial Narrow" w:cs="Arial Narrow"/>
          <w:sz w:val="22"/>
          <w:szCs w:val="22"/>
        </w:rPr>
        <w:t>, ak § 5 ods. 4 alebo § 8 ods. 3 písm. c) zákona o správe majetku štátu neustanovuje inak,</w:t>
      </w:r>
    </w:p>
    <w:p w:rsidR="006F7921" w:rsidRDefault="009612D3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všetky </w:t>
      </w:r>
      <w:r w:rsidR="00E2362F">
        <w:rPr>
          <w:rFonts w:ascii="Arial Narrow" w:eastAsia="Arial Narrow" w:hAnsi="Arial Narrow" w:cs="Arial Narrow"/>
          <w:sz w:val="22"/>
          <w:szCs w:val="22"/>
        </w:rPr>
        <w:t>vyhotovenia zmluvy o prevode správy, podpísané a datované,</w:t>
      </w:r>
    </w:p>
    <w:p w:rsidR="006F7921" w:rsidRDefault="009612D3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znalecký posudok, 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vlastníctva, na ktorom sú zapísané zmluvou o prevode správy prevádzané nehnuteľnosti - postačuje výpis z verejného registra,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doklady preukazujúce vykonanie ponukového konania, ak sa majetok štátu ponúkal v rámci ponukového konania, a to </w:t>
      </w:r>
    </w:p>
    <w:p w:rsidR="006F7921" w:rsidRPr="00611013" w:rsidRDefault="00E2362F" w:rsidP="006F6A60">
      <w:pPr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- </w:t>
      </w:r>
      <w:r w:rsidR="009612D3">
        <w:rPr>
          <w:rFonts w:ascii="Arial Narrow" w:eastAsia="Arial Narrow" w:hAnsi="Arial Narrow" w:cs="Arial Narrow"/>
          <w:sz w:val="22"/>
          <w:szCs w:val="22"/>
        </w:rPr>
        <w:t>ponuka</w:t>
      </w:r>
      <w:r>
        <w:rPr>
          <w:rFonts w:ascii="Arial Narrow" w:eastAsia="Arial Narrow" w:hAnsi="Arial Narrow" w:cs="Arial Narrow"/>
          <w:sz w:val="22"/>
          <w:szCs w:val="22"/>
        </w:rPr>
        <w:t xml:space="preserve"> zverejnen</w:t>
      </w:r>
      <w:r w:rsidR="009612D3">
        <w:rPr>
          <w:rFonts w:ascii="Arial Narrow" w:eastAsia="Arial Narrow" w:hAnsi="Arial Narrow" w:cs="Arial Narrow"/>
          <w:sz w:val="22"/>
          <w:szCs w:val="22"/>
        </w:rPr>
        <w:t>á</w:t>
      </w:r>
      <w:r>
        <w:rPr>
          <w:rFonts w:ascii="Arial Narrow" w:eastAsia="Arial Narrow" w:hAnsi="Arial Narrow" w:cs="Arial Narrow"/>
          <w:sz w:val="22"/>
          <w:szCs w:val="22"/>
        </w:rPr>
        <w:t xml:space="preserve"> v registri ponúkaného majetku štátu,  </w:t>
      </w:r>
    </w:p>
    <w:p w:rsidR="006F7921" w:rsidRPr="00611013" w:rsidRDefault="00E2362F" w:rsidP="006F6A60">
      <w:pPr>
        <w:ind w:left="360" w:firstLine="348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11013"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="009612D3" w:rsidRPr="00611013">
        <w:rPr>
          <w:rFonts w:ascii="Arial Narrow" w:eastAsia="Arial Narrow" w:hAnsi="Arial Narrow" w:cs="Arial Narrow"/>
          <w:sz w:val="22"/>
          <w:szCs w:val="22"/>
        </w:rPr>
        <w:t>ponuka</w:t>
      </w:r>
      <w:r w:rsidRPr="00611013">
        <w:rPr>
          <w:rFonts w:ascii="Arial Narrow" w:eastAsia="Arial Narrow" w:hAnsi="Arial Narrow" w:cs="Arial Narrow"/>
          <w:sz w:val="22"/>
          <w:szCs w:val="22"/>
        </w:rPr>
        <w:t xml:space="preserve"> jediného záujemcu, </w:t>
      </w:r>
    </w:p>
    <w:p w:rsidR="006F7921" w:rsidRDefault="00E2362F" w:rsidP="006F6A60">
      <w:pPr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- </w:t>
      </w:r>
      <w:r>
        <w:rPr>
          <w:rFonts w:ascii="Arial Narrow" w:eastAsia="Arial Narrow" w:hAnsi="Arial Narrow" w:cs="Arial Narrow"/>
          <w:sz w:val="22"/>
          <w:szCs w:val="22"/>
        </w:rPr>
        <w:t>vyhodnotenie ponukového konania, ktoré podľa § 8d ods. 2 písm. f) zákona o správe majetku štátu musí byť zverejnené v registri ponúkaného majetku štátu do piatich pracovných dní od jeho vyhodnotenia.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b) ostatná dokumentácia:</w:t>
      </w:r>
    </w:p>
    <w:p w:rsidR="00F0770A" w:rsidRDefault="00F0770A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preukazujúci oprávnenie (fyzickej) osoby vydať rozhodnutie o prebytočnosti, ak nebolo vydané </w:t>
      </w:r>
      <w:r w:rsidR="006A7FA9">
        <w:rPr>
          <w:rFonts w:ascii="Arial Narrow" w:eastAsia="Arial Narrow" w:hAnsi="Arial Narrow" w:cs="Arial Narrow"/>
          <w:sz w:val="22"/>
          <w:szCs w:val="22"/>
        </w:rPr>
        <w:t>štatutárnym orgánom správcu</w:t>
      </w:r>
      <w:r>
        <w:rPr>
          <w:rFonts w:ascii="Arial Narrow" w:eastAsia="Arial Narrow" w:hAnsi="Arial Narrow" w:cs="Arial Narrow"/>
          <w:sz w:val="22"/>
          <w:szCs w:val="22"/>
        </w:rPr>
        <w:t>,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preukazujúci oprávnenie </w:t>
      </w:r>
      <w:r w:rsidR="00F0770A">
        <w:rPr>
          <w:rFonts w:ascii="Arial Narrow" w:eastAsia="Arial Narrow" w:hAnsi="Arial Narrow" w:cs="Arial Narrow"/>
          <w:sz w:val="22"/>
          <w:szCs w:val="22"/>
        </w:rPr>
        <w:t>(</w:t>
      </w:r>
      <w:r>
        <w:rPr>
          <w:rFonts w:ascii="Arial Narrow" w:eastAsia="Arial Narrow" w:hAnsi="Arial Narrow" w:cs="Arial Narrow"/>
          <w:sz w:val="22"/>
          <w:szCs w:val="22"/>
        </w:rPr>
        <w:t>fyzickej</w:t>
      </w:r>
      <w:r w:rsidR="00F0770A">
        <w:rPr>
          <w:rFonts w:ascii="Arial Narrow" w:eastAsia="Arial Narrow" w:hAnsi="Arial Narrow" w:cs="Arial Narrow"/>
          <w:sz w:val="22"/>
          <w:szCs w:val="22"/>
        </w:rPr>
        <w:t>)</w:t>
      </w:r>
      <w:r>
        <w:rPr>
          <w:rFonts w:ascii="Arial Narrow" w:eastAsia="Arial Narrow" w:hAnsi="Arial Narrow" w:cs="Arial Narrow"/>
          <w:sz w:val="22"/>
          <w:szCs w:val="22"/>
        </w:rPr>
        <w:t xml:space="preserve"> osoby </w:t>
      </w:r>
      <w:r w:rsidR="00F0770A">
        <w:rPr>
          <w:rFonts w:ascii="Arial Narrow" w:eastAsia="Arial Narrow" w:hAnsi="Arial Narrow" w:cs="Arial Narrow"/>
          <w:sz w:val="22"/>
          <w:szCs w:val="22"/>
        </w:rPr>
        <w:t xml:space="preserve">uzavrieť </w:t>
      </w:r>
      <w:r w:rsidR="006A7FA9">
        <w:rPr>
          <w:rFonts w:ascii="Arial Narrow" w:eastAsia="Arial Narrow" w:hAnsi="Arial Narrow" w:cs="Arial Narrow"/>
          <w:sz w:val="22"/>
          <w:szCs w:val="22"/>
        </w:rPr>
        <w:t xml:space="preserve">v mene zmluvnej strany </w:t>
      </w:r>
      <w:r w:rsidR="00F0770A">
        <w:rPr>
          <w:rFonts w:ascii="Arial Narrow" w:eastAsia="Arial Narrow" w:hAnsi="Arial Narrow" w:cs="Arial Narrow"/>
          <w:sz w:val="22"/>
          <w:szCs w:val="22"/>
        </w:rPr>
        <w:t>zmluvu</w:t>
      </w:r>
      <w:r>
        <w:rPr>
          <w:rFonts w:ascii="Arial Narrow" w:eastAsia="Arial Narrow" w:hAnsi="Arial Narrow" w:cs="Arial Narrow"/>
          <w:sz w:val="22"/>
          <w:szCs w:val="22"/>
        </w:rPr>
        <w:t xml:space="preserve">, </w:t>
      </w:r>
    </w:p>
    <w:p w:rsidR="006F7921" w:rsidRDefault="00F40AA7" w:rsidP="006F6A60">
      <w:pPr>
        <w:numPr>
          <w:ilvl w:val="0"/>
          <w:numId w:val="4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color w:val="FF0000"/>
          <w:sz w:val="22"/>
          <w:szCs w:val="22"/>
        </w:rPr>
        <w:t>pri nehnuteľnom majetku štátu, ktorý vznikol</w:t>
      </w:r>
      <w:r w:rsidR="00484DF0"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reálnym rozdelením alebo zlúčením </w:t>
      </w:r>
      <w:r>
        <w:rPr>
          <w:rFonts w:ascii="Arial Narrow" w:eastAsia="Arial Narrow" w:hAnsi="Arial Narrow" w:cs="Arial Narrow"/>
          <w:color w:val="FF0000"/>
          <w:sz w:val="22"/>
          <w:szCs w:val="22"/>
        </w:rPr>
        <w:t>sa</w:t>
      </w:r>
      <w:r w:rsidR="00484DF0"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predkladá úradne overený geometrický plán v jednom vyhotovení (postačuje kópia) do spisovej dokumentácie; takýto GP sa prikladá ku všetkým vyhotoveniam zmluvy, iba vtedy, ak tvorí prílohu zmluvy (postačujú len jeho kópie</w:t>
      </w:r>
      <w:r w:rsidR="00E2362F"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), 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vyjadrenie nadobúdateľa (preberajúceho), že má finančné krytie na prevádzku nadobúdaného majetku,  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ponuky správcom a príp. ich odpovede, ak ide o majetok štátu v spoločnej správe viacerých správcov, 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 k stavbe v správe nadobúdateľa, ak sa prevádza správa pozemku (zastavaného a priľahlého) vo vlastníctve štátu správcovi stavby - postačuje výpis z verejného registra,</w:t>
      </w:r>
    </w:p>
    <w:p w:rsidR="006F7921" w:rsidRDefault="00484DF0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vyjadrenie </w:t>
      </w:r>
      <w:r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Úradu pre územné plánovanie a výstavbu </w:t>
      </w:r>
      <w:r w:rsidR="00E2362F"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Slovenskej republiky </w:t>
      </w:r>
      <w:r w:rsidR="00E2362F">
        <w:rPr>
          <w:rFonts w:ascii="Arial Narrow" w:eastAsia="Arial Narrow" w:hAnsi="Arial Narrow" w:cs="Arial Narrow"/>
          <w:sz w:val="22"/>
          <w:szCs w:val="22"/>
        </w:rPr>
        <w:t>o splnení podmienok na vyvlastnenie podľa osobitného zákona,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rozhodnutie vlády Slovenskej republiky, ak o správu ponúkaného majetku štátu v rámci ponukového konania prejavili záujem aspoň dvaja záujemca, ktorí splnili podmienky a od svojej ponuky neodstúpili, vrátane fotokópií týchto ponúk.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II. KÚPNA ZMLUVA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(nehnuteľný majetok)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a) dokumentácia: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rozhodnutie o prebytočnosti majetku štátu, ak § 5 ods. 4 alebo § 8 ods. 4 písm. b) zákona o správe majetku štátu neustanovuje inak,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všetky vyhotovenia kúpnej zmluvy, podpísané a datované /jedno vyhotovenie si ponecháva Ministerstvo financií Slovenskej republiky </w:t>
      </w:r>
      <w:r w:rsidR="009612D3">
        <w:rPr>
          <w:rFonts w:ascii="Arial Narrow" w:eastAsia="Arial Narrow" w:hAnsi="Arial Narrow" w:cs="Arial Narrow"/>
          <w:sz w:val="22"/>
          <w:szCs w:val="22"/>
        </w:rPr>
        <w:t>na archívne účely a dve</w:t>
      </w:r>
      <w:r>
        <w:rPr>
          <w:rFonts w:ascii="Arial Narrow" w:eastAsia="Arial Narrow" w:hAnsi="Arial Narrow" w:cs="Arial Narrow"/>
          <w:sz w:val="22"/>
          <w:szCs w:val="22"/>
        </w:rPr>
        <w:t xml:space="preserve"> vyhotovenia zmluvy sa predkladajú orgánu na úseku katastra/,</w:t>
      </w:r>
    </w:p>
    <w:p w:rsidR="006F7921" w:rsidRDefault="009220CE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znalecký posudok,</w:t>
      </w:r>
    </w:p>
    <w:p w:rsidR="006F7921" w:rsidRPr="00723566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vlastníctva, na ktorom je zapísaný prevádzaný majetok - postačuje výpis z verejného registra,</w:t>
      </w:r>
    </w:p>
    <w:p w:rsidR="006F7921" w:rsidRDefault="00E2362F" w:rsidP="006F6A60">
      <w:pPr>
        <w:numPr>
          <w:ilvl w:val="0"/>
          <w:numId w:val="3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doklady preukazujúce vykonanie ponukového konania, ak sa majetok štátu ponúkal v rámci ponukového konania, a to 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ponuk</w:t>
      </w:r>
      <w:r w:rsidR="009220CE"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 zverejnen</w:t>
      </w:r>
      <w:r w:rsidR="009220CE">
        <w:rPr>
          <w:rFonts w:ascii="Arial Narrow" w:eastAsia="Arial Narrow" w:hAnsi="Arial Narrow" w:cs="Arial Narrow"/>
          <w:sz w:val="22"/>
          <w:szCs w:val="22"/>
        </w:rPr>
        <w:t>á</w:t>
      </w:r>
      <w:r>
        <w:rPr>
          <w:rFonts w:ascii="Arial Narrow" w:eastAsia="Arial Narrow" w:hAnsi="Arial Narrow" w:cs="Arial Narrow"/>
          <w:sz w:val="22"/>
          <w:szCs w:val="22"/>
        </w:rPr>
        <w:t xml:space="preserve"> v registri ponúkaného majetku štátu, 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vyhodnotenie ponukového konania, ktoré podľa § 8d ods. 2 písm. f) zákona o správe majetku štátu musí byť zverejnené v registri ponúkaného majetku štátu do piatich pracovných dní od jeho vyhodnotenia,</w:t>
      </w:r>
    </w:p>
    <w:p w:rsidR="006F7921" w:rsidRDefault="00E2362F" w:rsidP="006F6A60">
      <w:pPr>
        <w:numPr>
          <w:ilvl w:val="0"/>
          <w:numId w:val="3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doklady preukazujúce vykonanie (všetkých kôl) osobitného ponukového konania, ak sa majetok štátu ponúkal v rámci osobitného ponukového konania, a to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ponuka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 zverejnen</w:t>
      </w:r>
      <w:r>
        <w:rPr>
          <w:rFonts w:ascii="Arial Narrow" w:eastAsia="Arial Narrow" w:hAnsi="Arial Narrow" w:cs="Arial Narrow"/>
          <w:sz w:val="22"/>
          <w:szCs w:val="22"/>
        </w:rPr>
        <w:t>á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 v registri ponúkaného majetku štátu, 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ponuky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 všetkých záujemcov,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obálky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 cenových ponúk s čitateľným dátumom doručenia,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o zaplatení zábezpeky, ak zaplatenie zábezpeky správca požadoval,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vyhodnotenie osobitného ponukového konania</w:t>
      </w:r>
      <w:r w:rsidR="0089171E">
        <w:rPr>
          <w:rFonts w:ascii="Arial Narrow" w:eastAsia="Arial Narrow" w:hAnsi="Arial Narrow" w:cs="Arial Narrow"/>
          <w:sz w:val="22"/>
          <w:szCs w:val="22"/>
        </w:rPr>
        <w:t xml:space="preserve"> komisiou</w:t>
      </w:r>
      <w:r>
        <w:rPr>
          <w:rFonts w:ascii="Arial Narrow" w:eastAsia="Arial Narrow" w:hAnsi="Arial Narrow" w:cs="Arial Narrow"/>
          <w:sz w:val="22"/>
          <w:szCs w:val="22"/>
        </w:rPr>
        <w:t>, ktoré podľa § 8d ods. 2 písm. g) zákona o správe majetku štátu musí byť zverejnené v registri ponúkaného majetku štátu do piatich pracovných dní od jeho vyhodnotenia,</w:t>
      </w:r>
    </w:p>
    <w:p w:rsidR="006F7921" w:rsidRDefault="00E2362F" w:rsidP="006F6A60">
      <w:pPr>
        <w:numPr>
          <w:ilvl w:val="0"/>
          <w:numId w:val="3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doklady preukazujúce vykonanie (všetkých kôl) vyhlásenia elektronickej aukcie, ak sa majetok štátu ponúkal v rámci vyhlásenia elektronickej aukcie, a to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ponuka zverejnená v registri ponúkaného majetku štátu,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ponuky všetkých záujemcov,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obálky cenových ponúk s čitateľným dátumom doručenia,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o zaplatení zábezpeky, ak ju správca požadoval,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vyhodnotenie výsledkov vyhlásenia elektronickej aukcie</w:t>
      </w:r>
      <w:r w:rsidR="0089171E">
        <w:rPr>
          <w:rFonts w:ascii="Arial Narrow" w:eastAsia="Arial Narrow" w:hAnsi="Arial Narrow" w:cs="Arial Narrow"/>
          <w:sz w:val="22"/>
          <w:szCs w:val="22"/>
        </w:rPr>
        <w:t xml:space="preserve"> komisiou</w:t>
      </w:r>
      <w:r>
        <w:rPr>
          <w:rFonts w:ascii="Arial Narrow" w:eastAsia="Arial Narrow" w:hAnsi="Arial Narrow" w:cs="Arial Narrow"/>
          <w:sz w:val="22"/>
          <w:szCs w:val="22"/>
        </w:rPr>
        <w:t>, ktoré podľa § 8d ods. 2 písm. h) zákona o správe majetku štátu musí byť zverejnené v registri ponúkaného majetku štátu do piatich pracovných dní od jeho vyhodnotenia - vyhodnotenie nesmie obsahovať identifikačné údaje o záujemcoch (z dôvodu predchádzania ich prípadného vzájomného ovplyvňovania), ak aspoň dvaja záujemcovia splnili určené podmienky a správca pristupuje k elektronickej aukcii,</w:t>
      </w:r>
    </w:p>
    <w:p w:rsidR="006F7921" w:rsidRDefault="00E2362F" w:rsidP="006F6A60">
      <w:pPr>
        <w:numPr>
          <w:ilvl w:val="0"/>
          <w:numId w:val="3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doklady preukazujúce vykonanie elektronickej aukcie, ak sa majetok štátu ponúkal v rámci elektronickej aukcie, a to: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doklady preukazujúce vykonanie (všetkých kôl) vyhlásenia elektronickej aukcie (viď vyššie),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správcom potvrdené vyhodnotenie elektronickej aukcie, ak </w:t>
      </w:r>
      <w:r w:rsidR="009220CE">
        <w:rPr>
          <w:rFonts w:ascii="Arial Narrow" w:eastAsia="Arial Narrow" w:hAnsi="Arial Narrow" w:cs="Arial Narrow"/>
          <w:sz w:val="22"/>
          <w:szCs w:val="22"/>
        </w:rPr>
        <w:t xml:space="preserve">bola </w:t>
      </w:r>
      <w:r>
        <w:rPr>
          <w:rFonts w:ascii="Arial Narrow" w:eastAsia="Arial Narrow" w:hAnsi="Arial Narrow" w:cs="Arial Narrow"/>
          <w:sz w:val="22"/>
          <w:szCs w:val="22"/>
        </w:rPr>
        <w:t>elektronická aukcia vyhlásená /vyhodnotenie elektronickej aukcie vrátane identifikačných údajov všetkých záujemcov a ich cenových ponúk podlieha podľa § 8d ods. 2 písm. i) zákona o správe majetku štátu zverejneniu v registri ponúkaného majetku štátu/.</w:t>
      </w:r>
    </w:p>
    <w:p w:rsidR="006F7921" w:rsidRDefault="006F7921" w:rsidP="006F6A60">
      <w:pPr>
        <w:ind w:left="108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b) ostatná dokumentácia:</w:t>
      </w:r>
    </w:p>
    <w:p w:rsidR="00F0770A" w:rsidRDefault="00F0770A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preukazujúci oprávnenie (fyzickej) osoby vydať rozhodnutie o prebytočnosti, ak nebolo vydané </w:t>
      </w:r>
      <w:r w:rsidR="006A7FA9">
        <w:rPr>
          <w:rFonts w:ascii="Arial Narrow" w:eastAsia="Arial Narrow" w:hAnsi="Arial Narrow" w:cs="Arial Narrow"/>
          <w:sz w:val="22"/>
          <w:szCs w:val="22"/>
        </w:rPr>
        <w:t>štatutárnym orgánom správcu</w:t>
      </w:r>
      <w:r>
        <w:rPr>
          <w:rFonts w:ascii="Arial Narrow" w:eastAsia="Arial Narrow" w:hAnsi="Arial Narrow" w:cs="Arial Narrow"/>
          <w:sz w:val="22"/>
          <w:szCs w:val="22"/>
        </w:rPr>
        <w:t>,</w:t>
      </w:r>
    </w:p>
    <w:p w:rsidR="006F7921" w:rsidRDefault="006A7FA9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oprávnenie (fyzickej) osoby uzavrieť v mene zmluvnej strany zmluvu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; to neplatí u kupujúceho, ktorým je fyzická osoba konajúca vo svojom mene, </w:t>
      </w:r>
    </w:p>
    <w:p w:rsidR="00484DF0" w:rsidRPr="00484DF0" w:rsidRDefault="00484DF0" w:rsidP="009C6BD6">
      <w:pPr>
        <w:pStyle w:val="Odsekzoznamu"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úradne overený geometrický plán v jednom vyhotovení (postačuje kópia) do spisovej dokumentácie; takýto GP sa prikladá ku všetkým vyhotoveniam zmluvy, iba vtedy, ak tvorí prílohu zmluvy (postačujú len </w:t>
      </w:r>
      <w:r w:rsidRPr="00484DF0">
        <w:rPr>
          <w:rFonts w:ascii="Arial Narrow" w:eastAsia="Arial Narrow" w:hAnsi="Arial Narrow" w:cs="Arial Narrow"/>
          <w:color w:val="FF0000"/>
          <w:sz w:val="22"/>
          <w:szCs w:val="22"/>
        </w:rPr>
        <w:lastRenderedPageBreak/>
        <w:t xml:space="preserve">jeho kópie), </w:t>
      </w:r>
    </w:p>
    <w:p w:rsidR="009C6BD6" w:rsidRPr="009C6BD6" w:rsidRDefault="00E2362F" w:rsidP="009C6BD6">
      <w:pPr>
        <w:pStyle w:val="Odsekzoznamu"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 w:rsidRPr="009C6BD6">
        <w:rPr>
          <w:rFonts w:ascii="Arial Narrow" w:eastAsia="Arial Narrow" w:hAnsi="Arial Narrow" w:cs="Arial Narrow"/>
          <w:sz w:val="22"/>
          <w:szCs w:val="22"/>
        </w:rPr>
        <w:t>výpis z príslušného registra, v ktorom sa eviduje kupujúci (napr. výpis z obchodného registra, výpis zo živnostenského registra) - postačuje výpis z verejného registra</w:t>
      </w:r>
      <w:r w:rsidR="002A1F9E">
        <w:rPr>
          <w:rFonts w:ascii="Arial Narrow" w:eastAsia="Arial Narrow" w:hAnsi="Arial Narrow" w:cs="Arial Narrow"/>
          <w:sz w:val="22"/>
          <w:szCs w:val="22"/>
        </w:rPr>
        <w:t>,</w:t>
      </w:r>
      <w:r w:rsidR="00175467" w:rsidRPr="009C6B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6F7921" w:rsidRPr="00EC2F65" w:rsidRDefault="00D5611A" w:rsidP="00D5611A">
      <w:pPr>
        <w:pStyle w:val="Bezriadkovania"/>
        <w:numPr>
          <w:ilvl w:val="0"/>
          <w:numId w:val="38"/>
        </w:numPr>
        <w:jc w:val="both"/>
        <w:rPr>
          <w:rFonts w:ascii="Arial Narrow" w:hAnsi="Arial Narrow"/>
          <w:color w:val="FF0000"/>
          <w:sz w:val="22"/>
          <w:szCs w:val="22"/>
        </w:rPr>
      </w:pPr>
      <w:r w:rsidRPr="00EC2F65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výpis z  registra mimovládnych neziskových organizácií, </w:t>
      </w:r>
      <w:r w:rsidRPr="00510D54">
        <w:rPr>
          <w:rFonts w:ascii="Arial Narrow" w:eastAsia="Arial Narrow" w:hAnsi="Arial Narrow" w:cs="Arial Narrow"/>
          <w:color w:val="FF0000"/>
          <w:sz w:val="22"/>
          <w:szCs w:val="22"/>
        </w:rPr>
        <w:t>ak ide o subjekt, ktorý musí byť zapísaný v tomto registri</w:t>
      </w:r>
      <w:r w:rsidRPr="00EC2F65">
        <w:rPr>
          <w:rFonts w:ascii="Arial Narrow" w:eastAsia="Arial Narrow" w:hAnsi="Arial Narrow" w:cs="Arial Narrow"/>
          <w:b/>
          <w:color w:val="FF0000"/>
          <w:sz w:val="22"/>
          <w:szCs w:val="22"/>
        </w:rPr>
        <w:t xml:space="preserve"> </w:t>
      </w:r>
      <w:r w:rsidRPr="00EC2F65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(napr. občianske združenie, nezisková organizácia), ktorým sa preukáže zápis údajov podľa § 3 ods. 1 písm. a), b), c) a f), resp. § 3 ods. 2 písm. d) zákona č. 346/2018 Z. z. o registri mimovládnych neziskových organizácií a o zmene a doplnení niektorých zákonov; </w:t>
      </w:r>
    </w:p>
    <w:p w:rsidR="009322CE" w:rsidRPr="00EC2F65" w:rsidRDefault="009322CE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 w:rsidRPr="00EC2F65">
        <w:rPr>
          <w:rFonts w:ascii="Arial Narrow" w:eastAsia="Arial Narrow" w:hAnsi="Arial Narrow" w:cs="Arial Narrow"/>
          <w:sz w:val="22"/>
          <w:szCs w:val="22"/>
        </w:rPr>
        <w:t xml:space="preserve">výpis z registra partnerov verejného sektora, ak sa na </w:t>
      </w:r>
      <w:r w:rsidR="00511D87" w:rsidRPr="00EC2F65">
        <w:rPr>
          <w:rFonts w:ascii="Arial Narrow" w:eastAsia="Arial Narrow" w:hAnsi="Arial Narrow" w:cs="Arial Narrow"/>
          <w:sz w:val="22"/>
          <w:szCs w:val="22"/>
        </w:rPr>
        <w:t>kupujúceho</w:t>
      </w:r>
      <w:r w:rsidRPr="00EC2F65">
        <w:rPr>
          <w:rFonts w:ascii="Arial Narrow" w:eastAsia="Arial Narrow" w:hAnsi="Arial Narrow" w:cs="Arial Narrow"/>
          <w:sz w:val="22"/>
          <w:szCs w:val="22"/>
        </w:rPr>
        <w:t xml:space="preserve"> vzťahuje pov</w:t>
      </w:r>
      <w:r w:rsidRPr="00EC2F65">
        <w:rPr>
          <w:rFonts w:ascii="Arial Narrow" w:eastAsiaTheme="minorHAnsi" w:hAnsi="Arial Narrow" w:cstheme="minorBidi"/>
          <w:sz w:val="22"/>
          <w:szCs w:val="22"/>
        </w:rPr>
        <w:t>innosť zapisovať sa do registra partnerov verejného sektora,</w:t>
      </w:r>
      <w:r w:rsidRPr="00EC2F65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:rsidR="006F7921" w:rsidRPr="00511D87" w:rsidRDefault="00E2362F" w:rsidP="006F6A60">
      <w:pPr>
        <w:numPr>
          <w:ilvl w:val="0"/>
          <w:numId w:val="3"/>
        </w:numPr>
        <w:ind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11D87">
        <w:rPr>
          <w:rFonts w:ascii="Arial Narrow" w:eastAsia="Arial Narrow" w:hAnsi="Arial Narrow" w:cs="Arial Narrow"/>
          <w:sz w:val="22"/>
          <w:szCs w:val="22"/>
        </w:rPr>
        <w:t xml:space="preserve">ponuky spoluvlastníkom a ich príp. odpovede, ak ide o majetok štátu v podielovom spoluvlastníctve viacerých vlastníkov, </w:t>
      </w:r>
    </w:p>
    <w:p w:rsidR="006F7921" w:rsidRPr="00511D87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 w:rsidRPr="00511D87">
        <w:rPr>
          <w:rFonts w:ascii="Arial Narrow" w:eastAsia="Arial Narrow" w:hAnsi="Arial Narrow" w:cs="Arial Narrow"/>
          <w:sz w:val="22"/>
          <w:szCs w:val="22"/>
        </w:rPr>
        <w:t>aktuálny výpis z listu vlastníctva k stavbe kupujúceho, ak sa prevádza pozemok (zastavaný a priľahlý) vo vlastníctve štátu vlastníkovi budovy - postačuje výpis z verejného registra,</w:t>
      </w:r>
    </w:p>
    <w:p w:rsidR="006F7921" w:rsidRPr="00511D87" w:rsidRDefault="00E2362F" w:rsidP="006F6A60">
      <w:pPr>
        <w:numPr>
          <w:ilvl w:val="0"/>
          <w:numId w:val="4"/>
        </w:numPr>
        <w:ind w:hanging="360"/>
        <w:contextualSpacing/>
        <w:jc w:val="both"/>
        <w:rPr>
          <w:sz w:val="22"/>
          <w:szCs w:val="22"/>
        </w:rPr>
      </w:pPr>
      <w:r w:rsidRPr="00511D87">
        <w:rPr>
          <w:rFonts w:ascii="Arial Narrow" w:eastAsia="Arial Narrow" w:hAnsi="Arial Narrow" w:cs="Arial Narrow"/>
          <w:sz w:val="22"/>
          <w:szCs w:val="22"/>
        </w:rPr>
        <w:t xml:space="preserve">zmluva, ktorej predmetom je úprava užívania zastavaného a priľahlého pozemku vo vlastníctve štátu vlastníkom budovy, ak sa prevádzajú pozemky (zastavaný a priľahlý) vo vlastníctve štátu vlastníkovi budovy, </w:t>
      </w:r>
    </w:p>
    <w:p w:rsidR="006F7921" w:rsidRDefault="00511D87" w:rsidP="006F6A60">
      <w:pPr>
        <w:numPr>
          <w:ilvl w:val="0"/>
          <w:numId w:val="4"/>
        </w:numPr>
        <w:ind w:hanging="360"/>
        <w:contextualSpacing/>
        <w:jc w:val="both"/>
        <w:rPr>
          <w:sz w:val="22"/>
          <w:szCs w:val="22"/>
        </w:rPr>
      </w:pPr>
      <w:r w:rsidRPr="00EC2F65">
        <w:rPr>
          <w:rFonts w:ascii="Arial Narrow" w:eastAsia="Arial Narrow" w:hAnsi="Arial Narrow" w:cs="Arial Narrow"/>
          <w:sz w:val="22"/>
          <w:szCs w:val="22"/>
        </w:rPr>
        <w:t xml:space="preserve">relevantné </w:t>
      </w:r>
      <w:r w:rsidR="009322CE" w:rsidRPr="00EC2F65">
        <w:rPr>
          <w:rFonts w:ascii="Arial Narrow" w:eastAsia="Arial Narrow" w:hAnsi="Arial Narrow" w:cs="Arial Narrow"/>
          <w:sz w:val="22"/>
          <w:szCs w:val="22"/>
        </w:rPr>
        <w:t>zdôvodnenie</w:t>
      </w:r>
      <w:r w:rsidR="00E2362F" w:rsidRPr="00511D87">
        <w:rPr>
          <w:rFonts w:ascii="Arial Narrow" w:eastAsia="Arial Narrow" w:hAnsi="Arial Narrow" w:cs="Arial Narrow"/>
          <w:sz w:val="22"/>
          <w:szCs w:val="22"/>
        </w:rPr>
        <w:t xml:space="preserve"> správcu, že po oddelení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 pozemku nie je ohrozená ďalšia využiteľnosť a jednotková hodnota pozemku vo vlastníctve štátu, ktorý ostáva vo vlastníctve štátu, ak predmetom prevodu je oddelený pozemok, </w:t>
      </w:r>
    </w:p>
    <w:p w:rsidR="002D6810" w:rsidRDefault="00E2362F" w:rsidP="002D6810">
      <w:pPr>
        <w:numPr>
          <w:ilvl w:val="0"/>
          <w:numId w:val="4"/>
        </w:numPr>
        <w:ind w:hanging="360"/>
        <w:contextualSpacing/>
        <w:jc w:val="both"/>
        <w:rPr>
          <w:sz w:val="22"/>
          <w:szCs w:val="22"/>
        </w:rPr>
      </w:pPr>
      <w:r w:rsidRPr="00941B34">
        <w:rPr>
          <w:rFonts w:ascii="Arial Narrow" w:eastAsia="Arial Narrow" w:hAnsi="Arial Narrow" w:cs="Arial Narrow"/>
          <w:sz w:val="22"/>
          <w:szCs w:val="22"/>
        </w:rPr>
        <w:t xml:space="preserve">vyjadrenie </w:t>
      </w:r>
      <w:r w:rsidR="00EC2F65"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Úradu pre územné plánovanie a výstavbu Slovenskej republiky </w:t>
      </w:r>
      <w:r w:rsidRPr="00941B34">
        <w:rPr>
          <w:rFonts w:ascii="Arial Narrow" w:eastAsia="Arial Narrow" w:hAnsi="Arial Narrow" w:cs="Arial Narrow"/>
          <w:sz w:val="22"/>
          <w:szCs w:val="22"/>
        </w:rPr>
        <w:t xml:space="preserve">o splnení podmienok na vyvlastnenie podľa osobitného zákona, </w:t>
      </w:r>
    </w:p>
    <w:p w:rsidR="006F7921" w:rsidRPr="00EC2F65" w:rsidRDefault="00A96814" w:rsidP="002D6810">
      <w:pPr>
        <w:numPr>
          <w:ilvl w:val="0"/>
          <w:numId w:val="4"/>
        </w:numPr>
        <w:ind w:hanging="360"/>
        <w:contextualSpacing/>
        <w:jc w:val="both"/>
        <w:rPr>
          <w:sz w:val="22"/>
          <w:szCs w:val="22"/>
        </w:rPr>
      </w:pPr>
      <w:r w:rsidRPr="00EC2F65">
        <w:rPr>
          <w:rFonts w:ascii="Arial Narrow" w:eastAsia="Arial Narrow" w:hAnsi="Arial Narrow" w:cs="Arial Narrow"/>
          <w:sz w:val="22"/>
          <w:szCs w:val="22"/>
        </w:rPr>
        <w:t>záväznú časť územného</w:t>
      </w:r>
      <w:r w:rsidR="002D6810" w:rsidRPr="00EC2F65">
        <w:rPr>
          <w:rFonts w:ascii="Arial Narrow" w:eastAsia="Arial Narrow" w:hAnsi="Arial Narrow" w:cs="Arial Narrow"/>
          <w:sz w:val="22"/>
          <w:szCs w:val="22"/>
        </w:rPr>
        <w:t xml:space="preserve"> plán</w:t>
      </w:r>
      <w:r w:rsidRPr="00EC2F65">
        <w:rPr>
          <w:rFonts w:ascii="Arial Narrow" w:eastAsia="Arial Narrow" w:hAnsi="Arial Narrow" w:cs="Arial Narrow"/>
          <w:sz w:val="22"/>
          <w:szCs w:val="22"/>
        </w:rPr>
        <w:t>u</w:t>
      </w:r>
      <w:r w:rsidR="002D6810" w:rsidRPr="00EC2F65">
        <w:rPr>
          <w:rFonts w:ascii="Arial Narrow" w:eastAsia="Arial Narrow" w:hAnsi="Arial Narrow" w:cs="Arial Narrow"/>
          <w:sz w:val="22"/>
          <w:szCs w:val="22"/>
        </w:rPr>
        <w:t xml:space="preserve"> regiónu alebo </w:t>
      </w:r>
      <w:r w:rsidRPr="00EC2F65">
        <w:rPr>
          <w:rFonts w:ascii="Arial Narrow" w:eastAsia="Arial Narrow" w:hAnsi="Arial Narrow" w:cs="Arial Narrow"/>
          <w:sz w:val="22"/>
          <w:szCs w:val="22"/>
        </w:rPr>
        <w:t>záväznú časť územného</w:t>
      </w:r>
      <w:r w:rsidR="002D6810" w:rsidRPr="00EC2F65">
        <w:rPr>
          <w:rFonts w:ascii="Arial Narrow" w:eastAsia="Arial Narrow" w:hAnsi="Arial Narrow" w:cs="Arial Narrow"/>
          <w:sz w:val="22"/>
          <w:szCs w:val="22"/>
        </w:rPr>
        <w:t xml:space="preserve"> plán</w:t>
      </w:r>
      <w:r w:rsidRPr="00EC2F65">
        <w:rPr>
          <w:rFonts w:ascii="Arial Narrow" w:eastAsia="Arial Narrow" w:hAnsi="Arial Narrow" w:cs="Arial Narrow"/>
          <w:sz w:val="22"/>
          <w:szCs w:val="22"/>
        </w:rPr>
        <w:t>u</w:t>
      </w:r>
      <w:r w:rsidR="002D6810" w:rsidRPr="00EC2F65">
        <w:rPr>
          <w:rFonts w:ascii="Arial Narrow" w:eastAsia="Arial Narrow" w:hAnsi="Arial Narrow" w:cs="Arial Narrow"/>
          <w:sz w:val="22"/>
          <w:szCs w:val="22"/>
        </w:rPr>
        <w:t xml:space="preserve"> obce alebo </w:t>
      </w:r>
      <w:r w:rsidRPr="00EC2F65">
        <w:rPr>
          <w:rFonts w:ascii="Arial Narrow" w:eastAsia="Arial Narrow" w:hAnsi="Arial Narrow" w:cs="Arial Narrow"/>
          <w:sz w:val="22"/>
          <w:szCs w:val="22"/>
        </w:rPr>
        <w:t>záväznú časť územného</w:t>
      </w:r>
      <w:r w:rsidR="002D6810" w:rsidRPr="00EC2F65">
        <w:rPr>
          <w:rFonts w:ascii="Arial Narrow" w:eastAsia="Arial Narrow" w:hAnsi="Arial Narrow" w:cs="Arial Narrow"/>
          <w:sz w:val="22"/>
          <w:szCs w:val="22"/>
        </w:rPr>
        <w:t xml:space="preserve"> plán</w:t>
      </w:r>
      <w:r w:rsidRPr="00EC2F65">
        <w:rPr>
          <w:rFonts w:ascii="Arial Narrow" w:eastAsia="Arial Narrow" w:hAnsi="Arial Narrow" w:cs="Arial Narrow"/>
          <w:sz w:val="22"/>
          <w:szCs w:val="22"/>
        </w:rPr>
        <w:t>u</w:t>
      </w:r>
      <w:r w:rsidR="002D6810" w:rsidRPr="00EC2F65">
        <w:rPr>
          <w:rFonts w:ascii="Arial Narrow" w:eastAsia="Arial Narrow" w:hAnsi="Arial Narrow" w:cs="Arial Narrow"/>
          <w:sz w:val="22"/>
          <w:szCs w:val="22"/>
        </w:rPr>
        <w:t xml:space="preserve"> zóny</w:t>
      </w:r>
      <w:r w:rsidR="00E2362F" w:rsidRPr="00EC2F65">
        <w:rPr>
          <w:rFonts w:ascii="Arial Narrow" w:eastAsia="Arial Narrow" w:hAnsi="Arial Narrow" w:cs="Arial Narrow"/>
          <w:sz w:val="22"/>
          <w:szCs w:val="22"/>
        </w:rPr>
        <w:t xml:space="preserve">, ak sa </w:t>
      </w:r>
      <w:r w:rsidRPr="00EC2F65">
        <w:rPr>
          <w:rFonts w:ascii="Arial Narrow" w:eastAsia="Arial Narrow" w:hAnsi="Arial Narrow" w:cs="Arial Narrow"/>
          <w:sz w:val="22"/>
          <w:szCs w:val="22"/>
        </w:rPr>
        <w:t xml:space="preserve">nehnuteľný </w:t>
      </w:r>
      <w:r w:rsidR="00E2362F" w:rsidRPr="00EC2F65">
        <w:rPr>
          <w:rFonts w:ascii="Arial Narrow" w:eastAsia="Arial Narrow" w:hAnsi="Arial Narrow" w:cs="Arial Narrow"/>
          <w:sz w:val="22"/>
          <w:szCs w:val="22"/>
        </w:rPr>
        <w:t>majetok štátu prevádza do vlastníctva obce (vyššieho územného celku) na vý</w:t>
      </w:r>
      <w:r w:rsidR="00941B34" w:rsidRPr="00EC2F65">
        <w:rPr>
          <w:rFonts w:ascii="Arial Narrow" w:eastAsia="Arial Narrow" w:hAnsi="Arial Narrow" w:cs="Arial Narrow"/>
          <w:sz w:val="22"/>
          <w:szCs w:val="22"/>
        </w:rPr>
        <w:t>stavbu verejnoprospešnej stavby</w:t>
      </w:r>
      <w:r w:rsidRPr="00EC2F65">
        <w:rPr>
          <w:rFonts w:ascii="Arial Narrow" w:eastAsia="Arial Narrow" w:hAnsi="Arial Narrow" w:cs="Arial Narrow"/>
          <w:sz w:val="22"/>
          <w:szCs w:val="22"/>
        </w:rPr>
        <w:t xml:space="preserve"> (§ 108 ods. 2 stavebného zákona); ak obec nemá povinnosť vypracovať územný plán obce (má menej ako 2 000 obyvateľov), je potrebné predložiť územný plán regiónu, 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potvrdenie Ministerstva zahraničných vecí a európskych záležitostí Slovenskej republiky o zaručenej vzájomnosti, ak predmetom prevodu je nehnuteľný majetok štátu určený pre potreby diplomatického zastúpenia cudzieho štátu,  </w:t>
      </w:r>
    </w:p>
    <w:p w:rsidR="006F7921" w:rsidRPr="00296820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predchádzajúci písomný súhlas Ministerstva kultúry Slovenskej republiky, ak predmetom prevodu je majetok štátu vyhlásený</w:t>
      </w:r>
      <w:r w:rsidR="00296820">
        <w:rPr>
          <w:rFonts w:ascii="Arial Narrow" w:eastAsia="Arial Narrow" w:hAnsi="Arial Narrow" w:cs="Arial Narrow"/>
          <w:sz w:val="22"/>
          <w:szCs w:val="22"/>
        </w:rPr>
        <w:t xml:space="preserve"> za národnú kultúrnu pamiatku</w:t>
      </w:r>
    </w:p>
    <w:p w:rsidR="00296820" w:rsidRPr="00296820" w:rsidRDefault="00296820" w:rsidP="006F6A60">
      <w:pPr>
        <w:numPr>
          <w:ilvl w:val="0"/>
          <w:numId w:val="4"/>
        </w:numPr>
        <w:ind w:hanging="360"/>
        <w:jc w:val="both"/>
        <w:rPr>
          <w:color w:val="FF0000"/>
          <w:sz w:val="22"/>
          <w:szCs w:val="22"/>
        </w:rPr>
      </w:pPr>
      <w:r w:rsidRPr="00296820">
        <w:rPr>
          <w:rFonts w:ascii="Arial Narrow" w:eastAsia="Arial Narrow" w:hAnsi="Arial Narrow" w:cs="Arial Narrow"/>
          <w:color w:val="FF0000"/>
          <w:sz w:val="22"/>
          <w:szCs w:val="22"/>
        </w:rPr>
        <w:t>súhlas Mini</w:t>
      </w:r>
      <w:r w:rsidR="00F40AA7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sterstva životného prostredia </w:t>
      </w:r>
      <w:r w:rsidR="00510D54">
        <w:rPr>
          <w:rFonts w:ascii="Arial Narrow" w:eastAsia="Arial Narrow" w:hAnsi="Arial Narrow" w:cs="Arial Narrow"/>
          <w:color w:val="FF0000"/>
          <w:sz w:val="22"/>
          <w:szCs w:val="22"/>
        </w:rPr>
        <w:t>podľa</w:t>
      </w:r>
      <w:r w:rsidRPr="0029682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§ 62 ods. 4 zákona č. 543/2002 Z. z. o ochrane prírody a krajiny v znení neskorších predpisov</w:t>
      </w:r>
    </w:p>
    <w:p w:rsidR="006F7921" w:rsidRDefault="006F7921" w:rsidP="006F6A60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Vlastníctvo pozemkov v treťom, štvrtom a piatom stupni ochrany je zakázané previesť na iné osoby. Výnimky z tohto zákazu upravuje § 62 ods. 3 zákona č. 543/2002 Z. z. o ochrane prírody a krajiny v znení neskorších predpisov.</w:t>
      </w: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Prebytočný nehnuteľný majetok štátu, ktorého primeraná cena podľa § 8a ods. 3 zákona o správe majetku štátu presahuje 10 000 eur, je správca povinný ponúknuť len v elektronickej aukcii. </w:t>
      </w: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Majetok štátu, ktorého primeraná cena (t. j. všeobecná hodnota majetku) je vyššia ako 100 000 eur môže nadobudnúť len fyzická osoba alebo právnická osoba, ktorá je zapísaná v registri partnerov verejného sektora; to neplatí, ak kupujúci je subjekt verejného sektora. 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6A60" w:rsidRDefault="006F6A60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III. DAROVACIA ZMLUVA 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(nehnuteľný majetok štátu)</w:t>
      </w:r>
    </w:p>
    <w:p w:rsidR="006F7921" w:rsidRDefault="006F7921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a) dokumentácia: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rozhodnutie o prebytočnosti majetku štátu, ak</w:t>
      </w:r>
      <w:r w:rsidR="006F6A60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§ 5 ods. 4 zákona o správe majetku štátu neustanovuje inak,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všetky </w:t>
      </w:r>
      <w:r w:rsidR="00E42035">
        <w:rPr>
          <w:rFonts w:ascii="Arial Narrow" w:eastAsia="Arial Narrow" w:hAnsi="Arial Narrow" w:cs="Arial Narrow"/>
          <w:sz w:val="22"/>
          <w:szCs w:val="22"/>
        </w:rPr>
        <w:t>v</w:t>
      </w:r>
      <w:r>
        <w:rPr>
          <w:rFonts w:ascii="Arial Narrow" w:eastAsia="Arial Narrow" w:hAnsi="Arial Narrow" w:cs="Arial Narrow"/>
          <w:sz w:val="22"/>
          <w:szCs w:val="22"/>
        </w:rPr>
        <w:t xml:space="preserve">yhotovenia darovacej zmluvy, podpísané a datované /jedno vyhotovenie si ponecháva Ministerstvo financií Slovenskej republiky </w:t>
      </w:r>
      <w:r w:rsidR="009220CE">
        <w:rPr>
          <w:rFonts w:ascii="Arial Narrow" w:eastAsia="Arial Narrow" w:hAnsi="Arial Narrow" w:cs="Arial Narrow"/>
          <w:sz w:val="22"/>
          <w:szCs w:val="22"/>
        </w:rPr>
        <w:t>na</w:t>
      </w:r>
      <w:r>
        <w:rPr>
          <w:rFonts w:ascii="Arial Narrow" w:eastAsia="Arial Narrow" w:hAnsi="Arial Narrow" w:cs="Arial Narrow"/>
          <w:sz w:val="22"/>
          <w:szCs w:val="22"/>
        </w:rPr>
        <w:t xml:space="preserve"> archívne účely a dv</w:t>
      </w:r>
      <w:r w:rsidR="009220CE"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 xml:space="preserve"> vyhotovenia darovacej zmluvy sa predkladajú orgánu na úseku katastra/,</w:t>
      </w:r>
    </w:p>
    <w:p w:rsidR="006F7921" w:rsidRDefault="009220CE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>znalecký posudok,</w:t>
      </w:r>
    </w:p>
    <w:p w:rsidR="006F7921" w:rsidRPr="00723566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vlastníctva, na ktorom je zapísaný prevádzaný majetok - postačuje výpis z verejného registra,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doklady preukazujúce vykonanie ponukového konania, ak sa majetok štátu ponúkal v rámci ponukového konania, a to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ponuka zverejnená v registri ponúkaného majetku štátu,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vyhodnotenie ponukového konania, ktoré podľa § 8d ods. 2 písm. f) zákona o správe majetku štátu musí byť zverejnené v registri ponúkaného majetku štátu do piatich pracovných dní od jeho vyhodnotenia,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doklady preukazujúce vykonanie (všetkých kôl) osobitného ponukového konania, ak sa majetok štátu ponúkal v rámci osobitného ponukového konania, a to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ponuka zverejnená v registri ponúkaného majetku štátu,</w:t>
      </w:r>
    </w:p>
    <w:p w:rsidR="006F7921" w:rsidRPr="00296820" w:rsidRDefault="00E42035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 w:rsidRPr="00296820">
        <w:rPr>
          <w:rFonts w:ascii="Arial Narrow" w:eastAsia="Arial Narrow" w:hAnsi="Arial Narrow" w:cs="Arial Narrow"/>
          <w:sz w:val="22"/>
          <w:szCs w:val="22"/>
        </w:rPr>
        <w:t>ponuky prípadných záujemcov</w:t>
      </w:r>
      <w:r w:rsidR="00E2362F" w:rsidRPr="00296820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9C0A94" w:rsidRPr="00296820">
        <w:rPr>
          <w:rFonts w:ascii="Arial Narrow" w:eastAsia="Arial Narrow" w:hAnsi="Arial Narrow" w:cs="Arial Narrow"/>
          <w:sz w:val="22"/>
          <w:szCs w:val="22"/>
        </w:rPr>
        <w:t xml:space="preserve">vrátane obálok </w:t>
      </w:r>
      <w:r w:rsidR="00C0351F" w:rsidRPr="00296820">
        <w:rPr>
          <w:rFonts w:ascii="Arial Narrow" w:eastAsia="Arial Narrow" w:hAnsi="Arial Narrow" w:cs="Arial Narrow"/>
          <w:sz w:val="22"/>
          <w:szCs w:val="22"/>
        </w:rPr>
        <w:t>cenových ponúk</w:t>
      </w:r>
      <w:r w:rsidR="009C0A94" w:rsidRPr="00296820">
        <w:rPr>
          <w:rFonts w:ascii="Arial Narrow" w:eastAsia="Arial Narrow" w:hAnsi="Arial Narrow" w:cs="Arial Narrow"/>
          <w:sz w:val="22"/>
          <w:szCs w:val="22"/>
        </w:rPr>
        <w:t xml:space="preserve"> s čitateľným dátumom doručenia</w:t>
      </w:r>
      <w:r w:rsidR="007F5B9F" w:rsidRPr="00296820">
        <w:rPr>
          <w:rFonts w:ascii="Arial Narrow" w:eastAsia="Arial Narrow" w:hAnsi="Arial Narrow" w:cs="Arial Narrow"/>
          <w:sz w:val="22"/>
          <w:szCs w:val="22"/>
        </w:rPr>
        <w:t xml:space="preserve"> správcovi</w:t>
      </w:r>
      <w:r w:rsidR="009C0A94" w:rsidRPr="00296820">
        <w:rPr>
          <w:rFonts w:ascii="Arial Narrow" w:eastAsia="Arial Narrow" w:hAnsi="Arial Narrow" w:cs="Arial Narrow"/>
          <w:sz w:val="22"/>
          <w:szCs w:val="22"/>
        </w:rPr>
        <w:t xml:space="preserve">,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vyhodnotenie osobitného ponukového konania</w:t>
      </w:r>
      <w:r w:rsidR="0089171E">
        <w:rPr>
          <w:rFonts w:ascii="Arial Narrow" w:eastAsia="Arial Narrow" w:hAnsi="Arial Narrow" w:cs="Arial Narrow"/>
          <w:sz w:val="22"/>
          <w:szCs w:val="22"/>
        </w:rPr>
        <w:t xml:space="preserve"> komisiou</w:t>
      </w:r>
      <w:r>
        <w:rPr>
          <w:rFonts w:ascii="Arial Narrow" w:eastAsia="Arial Narrow" w:hAnsi="Arial Narrow" w:cs="Arial Narrow"/>
          <w:sz w:val="22"/>
          <w:szCs w:val="22"/>
        </w:rPr>
        <w:t>, ktoré podľa § 8d ods. 2 písm. g) zákona o správe majetku štátu musí byť zverejnené v registri ponúkaného majetku štátu do piatich pracovných dní od jeho vyhodnotenia,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doklady preukazujúce vykonanie (všetkých kôl) vyhlásenia elektronickej aukcie, ak sa majetok štátu ponúkal v rámci vyhlásenia elektronickej aukcie, a to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ponuka zverejnená v registri ponúkaného majetku štátu,</w:t>
      </w:r>
    </w:p>
    <w:p w:rsidR="00D60EA0" w:rsidRPr="00296820" w:rsidRDefault="00E42035" w:rsidP="00D60EA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 w:rsidRPr="00296820">
        <w:rPr>
          <w:rFonts w:ascii="Arial Narrow" w:eastAsia="Arial Narrow" w:hAnsi="Arial Narrow" w:cs="Arial Narrow"/>
          <w:sz w:val="22"/>
          <w:szCs w:val="22"/>
        </w:rPr>
        <w:t>ponuky prípadných záujemcov</w:t>
      </w:r>
      <w:r w:rsidR="00E2362F" w:rsidRPr="00296820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9C0A94" w:rsidRPr="00296820">
        <w:rPr>
          <w:rFonts w:ascii="Arial Narrow" w:eastAsia="Arial Narrow" w:hAnsi="Arial Narrow" w:cs="Arial Narrow"/>
          <w:sz w:val="22"/>
          <w:szCs w:val="22"/>
        </w:rPr>
        <w:t xml:space="preserve">vrátane obálok </w:t>
      </w:r>
      <w:r w:rsidR="00C0351F" w:rsidRPr="00296820">
        <w:rPr>
          <w:rFonts w:ascii="Arial Narrow" w:eastAsia="Arial Narrow" w:hAnsi="Arial Narrow" w:cs="Arial Narrow"/>
          <w:sz w:val="22"/>
          <w:szCs w:val="22"/>
        </w:rPr>
        <w:t>cenových ponúk</w:t>
      </w:r>
      <w:r w:rsidR="009C0A94" w:rsidRPr="00296820">
        <w:rPr>
          <w:rFonts w:ascii="Arial Narrow" w:eastAsia="Arial Narrow" w:hAnsi="Arial Narrow" w:cs="Arial Narrow"/>
          <w:sz w:val="22"/>
          <w:szCs w:val="22"/>
        </w:rPr>
        <w:t xml:space="preserve"> s čitateľným dátumom doručenia</w:t>
      </w:r>
      <w:r w:rsidR="007F5B9F" w:rsidRPr="00296820">
        <w:rPr>
          <w:rFonts w:ascii="Arial Narrow" w:eastAsia="Arial Narrow" w:hAnsi="Arial Narrow" w:cs="Arial Narrow"/>
          <w:sz w:val="22"/>
          <w:szCs w:val="22"/>
        </w:rPr>
        <w:t xml:space="preserve"> správcovi</w:t>
      </w:r>
      <w:r w:rsidR="009C0A94" w:rsidRPr="00296820">
        <w:rPr>
          <w:rFonts w:ascii="Arial Narrow" w:eastAsia="Arial Narrow" w:hAnsi="Arial Narrow" w:cs="Arial Narrow"/>
          <w:sz w:val="22"/>
          <w:szCs w:val="22"/>
        </w:rPr>
        <w:t xml:space="preserve">, </w:t>
      </w:r>
    </w:p>
    <w:p w:rsidR="006F7921" w:rsidRPr="00296820" w:rsidRDefault="00296820" w:rsidP="00296820">
      <w:pPr>
        <w:ind w:left="360" w:firstLine="720"/>
        <w:jc w:val="both"/>
        <w:rPr>
          <w:sz w:val="22"/>
          <w:szCs w:val="22"/>
          <w:highlight w:val="cyan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="00E2362F" w:rsidRPr="00296820">
        <w:rPr>
          <w:rFonts w:ascii="Arial Narrow" w:eastAsia="Arial Narrow" w:hAnsi="Arial Narrow" w:cs="Arial Narrow"/>
          <w:sz w:val="22"/>
          <w:szCs w:val="22"/>
        </w:rPr>
        <w:t>vyhodnotenie výsledkov vyhlásenia elektronickej aukcie</w:t>
      </w:r>
      <w:r w:rsidR="0089171E" w:rsidRPr="00296820">
        <w:rPr>
          <w:rFonts w:ascii="Arial Narrow" w:eastAsia="Arial Narrow" w:hAnsi="Arial Narrow" w:cs="Arial Narrow"/>
          <w:sz w:val="22"/>
          <w:szCs w:val="22"/>
        </w:rPr>
        <w:t xml:space="preserve"> komisiou</w:t>
      </w:r>
      <w:r w:rsidR="00E2362F" w:rsidRPr="00296820">
        <w:rPr>
          <w:rFonts w:ascii="Arial Narrow" w:eastAsia="Arial Narrow" w:hAnsi="Arial Narrow" w:cs="Arial Narrow"/>
          <w:sz w:val="22"/>
          <w:szCs w:val="22"/>
        </w:rPr>
        <w:t>, ktoré podľa § 8d ods. 2 písm. h) zákona o správe majetku štátu musí byť zverejnené v registri ponúkaného majetku štátu do piatich pracovných dní od jeho vyhodnotenia, a to bez údajov o kupujúcich (z dôvodu predchádzania ich prípadného vzájomného ovplyvňovania), ak aspoň dvaja záujemcovia splnili určené podmienky, a preto správa pristupuje k elektronickej aukcii,</w:t>
      </w:r>
    </w:p>
    <w:p w:rsidR="006F7921" w:rsidRPr="009322CE" w:rsidRDefault="00E2362F" w:rsidP="006F6A60">
      <w:pPr>
        <w:numPr>
          <w:ilvl w:val="0"/>
          <w:numId w:val="3"/>
        </w:numPr>
        <w:ind w:hanging="3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ak sa </w:t>
      </w:r>
      <w:r w:rsidRPr="009322CE">
        <w:rPr>
          <w:rFonts w:ascii="Arial Narrow" w:eastAsia="Arial Narrow" w:hAnsi="Arial Narrow"/>
          <w:sz w:val="22"/>
          <w:szCs w:val="22"/>
        </w:rPr>
        <w:t xml:space="preserve">nehnuteľný majetok štátu daruje obci: </w:t>
      </w:r>
    </w:p>
    <w:p w:rsidR="006F7921" w:rsidRPr="00296820" w:rsidRDefault="00E2362F" w:rsidP="006F6A60">
      <w:pPr>
        <w:numPr>
          <w:ilvl w:val="0"/>
          <w:numId w:val="1"/>
        </w:numPr>
        <w:ind w:hanging="360"/>
        <w:contextualSpacing/>
        <w:jc w:val="both"/>
        <w:rPr>
          <w:rFonts w:ascii="Arial Narrow" w:hAnsi="Arial Narrow"/>
          <w:sz w:val="22"/>
          <w:szCs w:val="22"/>
        </w:rPr>
      </w:pPr>
      <w:r w:rsidRPr="00296820">
        <w:rPr>
          <w:rFonts w:ascii="Arial Narrow" w:eastAsia="Arial Narrow" w:hAnsi="Arial Narrow"/>
          <w:sz w:val="22"/>
          <w:szCs w:val="22"/>
        </w:rPr>
        <w:t>ponuka obci, na ktorej území sa nehnuteľný majetok štátu nachádza,</w:t>
      </w:r>
      <w:r w:rsidR="009322CE" w:rsidRPr="00296820">
        <w:rPr>
          <w:rFonts w:ascii="Arial Narrow" w:eastAsia="Arial Narrow" w:hAnsi="Arial Narrow"/>
          <w:sz w:val="22"/>
          <w:szCs w:val="22"/>
        </w:rPr>
        <w:t xml:space="preserve"> s čitateľným dátumom doručenia</w:t>
      </w:r>
      <w:r w:rsidR="009C0A94" w:rsidRPr="00296820">
        <w:rPr>
          <w:rFonts w:ascii="Arial Narrow" w:eastAsia="Arial Narrow" w:hAnsi="Arial Narrow"/>
          <w:sz w:val="22"/>
          <w:szCs w:val="22"/>
        </w:rPr>
        <w:t xml:space="preserve"> ponuky obci</w:t>
      </w:r>
      <w:r w:rsidR="009322CE" w:rsidRPr="00296820">
        <w:rPr>
          <w:rFonts w:ascii="Arial Narrow" w:eastAsia="Arial Narrow" w:hAnsi="Arial Narrow"/>
          <w:sz w:val="22"/>
          <w:szCs w:val="22"/>
        </w:rPr>
        <w:t>,</w:t>
      </w:r>
    </w:p>
    <w:p w:rsidR="009322CE" w:rsidRPr="00296820" w:rsidRDefault="009322CE" w:rsidP="006F6A60">
      <w:pPr>
        <w:numPr>
          <w:ilvl w:val="0"/>
          <w:numId w:val="1"/>
        </w:numPr>
        <w:ind w:hanging="360"/>
        <w:contextualSpacing/>
        <w:jc w:val="both"/>
        <w:rPr>
          <w:rFonts w:ascii="Arial Narrow" w:hAnsi="Arial Narrow"/>
          <w:sz w:val="22"/>
          <w:szCs w:val="22"/>
        </w:rPr>
      </w:pPr>
      <w:r w:rsidRPr="00296820">
        <w:rPr>
          <w:rFonts w:ascii="Arial Narrow" w:hAnsi="Arial Narrow"/>
          <w:sz w:val="22"/>
          <w:szCs w:val="22"/>
        </w:rPr>
        <w:t>odpoveď obce</w:t>
      </w:r>
      <w:r w:rsidR="009C0A94" w:rsidRPr="00296820">
        <w:rPr>
          <w:rFonts w:ascii="Arial Narrow" w:hAnsi="Arial Narrow"/>
          <w:sz w:val="22"/>
          <w:szCs w:val="22"/>
        </w:rPr>
        <w:t xml:space="preserve">, vrátane obálky s odpoveďou obce </w:t>
      </w:r>
      <w:r w:rsidRPr="00296820">
        <w:rPr>
          <w:rFonts w:ascii="Arial Narrow" w:hAnsi="Arial Narrow"/>
          <w:sz w:val="22"/>
          <w:szCs w:val="22"/>
        </w:rPr>
        <w:t>s čitateľným dátumom doručenia</w:t>
      </w:r>
      <w:r w:rsidR="007F5B9F" w:rsidRPr="00296820">
        <w:rPr>
          <w:rFonts w:ascii="Arial Narrow" w:hAnsi="Arial Narrow"/>
          <w:sz w:val="22"/>
          <w:szCs w:val="22"/>
        </w:rPr>
        <w:t xml:space="preserve"> správcovi</w:t>
      </w:r>
      <w:r w:rsidRPr="00296820">
        <w:rPr>
          <w:rFonts w:ascii="Arial Narrow" w:hAnsi="Arial Narrow"/>
          <w:sz w:val="22"/>
          <w:szCs w:val="22"/>
        </w:rPr>
        <w:t>,</w:t>
      </w:r>
    </w:p>
    <w:p w:rsidR="006F7921" w:rsidRPr="00296820" w:rsidRDefault="00E2362F" w:rsidP="006F6A60">
      <w:pPr>
        <w:numPr>
          <w:ilvl w:val="0"/>
          <w:numId w:val="3"/>
        </w:numPr>
        <w:ind w:hanging="360"/>
        <w:contextualSpacing/>
        <w:jc w:val="both"/>
        <w:rPr>
          <w:sz w:val="22"/>
          <w:szCs w:val="22"/>
        </w:rPr>
      </w:pPr>
      <w:r w:rsidRPr="00296820">
        <w:rPr>
          <w:rFonts w:ascii="Arial Narrow" w:eastAsia="Arial Narrow" w:hAnsi="Arial Narrow"/>
          <w:sz w:val="22"/>
          <w:szCs w:val="22"/>
        </w:rPr>
        <w:t>ak sa nehnuteľný majetok štátu daruje vyššiemu územnému</w:t>
      </w:r>
      <w:r w:rsidRPr="00296820">
        <w:rPr>
          <w:rFonts w:ascii="Arial Narrow" w:eastAsia="Arial Narrow" w:hAnsi="Arial Narrow" w:cs="Arial Narrow"/>
          <w:sz w:val="22"/>
          <w:szCs w:val="22"/>
        </w:rPr>
        <w:t xml:space="preserve"> celku: </w:t>
      </w:r>
    </w:p>
    <w:p w:rsidR="006F7921" w:rsidRPr="00296820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 w:rsidRPr="00296820">
        <w:rPr>
          <w:rFonts w:ascii="Arial Narrow" w:eastAsia="Arial Narrow" w:hAnsi="Arial Narrow" w:cs="Arial Narrow"/>
          <w:sz w:val="22"/>
          <w:szCs w:val="22"/>
        </w:rPr>
        <w:t>ponuka obci, na ktorej území sa nehnuteľný majetok štátu nachádza,</w:t>
      </w:r>
    </w:p>
    <w:p w:rsidR="006F7921" w:rsidRPr="00296820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 w:rsidRPr="00296820">
        <w:rPr>
          <w:rFonts w:ascii="Arial Narrow" w:eastAsia="Arial Narrow" w:hAnsi="Arial Narrow" w:cs="Arial Narrow"/>
          <w:sz w:val="22"/>
          <w:szCs w:val="22"/>
        </w:rPr>
        <w:t xml:space="preserve">zdôvodnenie, prečo nedošlo k darovaniu nehnuteľného majetku štátu obci, </w:t>
      </w:r>
    </w:p>
    <w:p w:rsidR="009322CE" w:rsidRPr="00296820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 w:rsidRPr="00296820">
        <w:rPr>
          <w:rFonts w:ascii="Arial Narrow" w:eastAsia="Arial Narrow" w:hAnsi="Arial Narrow" w:cs="Arial Narrow"/>
          <w:sz w:val="22"/>
          <w:szCs w:val="22"/>
        </w:rPr>
        <w:t>ponuka vyššiemu územnému celku, v ktorého územnom obvode sa majetok nachádza</w:t>
      </w:r>
      <w:r w:rsidR="009322CE" w:rsidRPr="00296820">
        <w:rPr>
          <w:rFonts w:ascii="Arial Narrow" w:eastAsia="Arial Narrow" w:hAnsi="Arial Narrow" w:cs="Arial Narrow"/>
          <w:sz w:val="22"/>
          <w:szCs w:val="22"/>
        </w:rPr>
        <w:t>,</w:t>
      </w:r>
      <w:r w:rsidR="009C0A94" w:rsidRPr="00296820">
        <w:rPr>
          <w:rFonts w:ascii="Arial Narrow" w:eastAsia="Arial Narrow" w:hAnsi="Arial Narrow" w:cs="Arial Narrow"/>
          <w:sz w:val="22"/>
          <w:szCs w:val="22"/>
        </w:rPr>
        <w:t xml:space="preserve"> s čitateľným dátumom doručenia ponuky vyššiemu územnému celku, </w:t>
      </w:r>
    </w:p>
    <w:p w:rsidR="006F7921" w:rsidRPr="00296820" w:rsidRDefault="009322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 w:rsidRPr="00296820">
        <w:rPr>
          <w:rFonts w:ascii="Arial Narrow" w:eastAsia="Arial Narrow" w:hAnsi="Arial Narrow" w:cs="Arial Narrow"/>
          <w:sz w:val="22"/>
          <w:szCs w:val="22"/>
        </w:rPr>
        <w:t>odpoveď vyššieho územného celku</w:t>
      </w:r>
      <w:r w:rsidR="009C0A94" w:rsidRPr="00296820">
        <w:rPr>
          <w:rFonts w:ascii="Arial Narrow" w:eastAsia="Arial Narrow" w:hAnsi="Arial Narrow" w:cs="Arial Narrow"/>
          <w:sz w:val="22"/>
          <w:szCs w:val="22"/>
        </w:rPr>
        <w:t>, vrátane obálky s odpoveďou vyššieho územného celku</w:t>
      </w:r>
      <w:r w:rsidRPr="00296820">
        <w:rPr>
          <w:rFonts w:ascii="Arial Narrow" w:eastAsia="Arial Narrow" w:hAnsi="Arial Narrow" w:cs="Arial Narrow"/>
          <w:sz w:val="22"/>
          <w:szCs w:val="22"/>
        </w:rPr>
        <w:t xml:space="preserve"> s čitateľným dátumom doručenia</w:t>
      </w:r>
      <w:r w:rsidR="007F5B9F" w:rsidRPr="00296820">
        <w:rPr>
          <w:rFonts w:ascii="Arial Narrow" w:eastAsia="Arial Narrow" w:hAnsi="Arial Narrow" w:cs="Arial Narrow"/>
          <w:sz w:val="22"/>
          <w:szCs w:val="22"/>
        </w:rPr>
        <w:t xml:space="preserve"> správcovi</w:t>
      </w:r>
      <w:r w:rsidR="00E2362F" w:rsidRPr="00296820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b) ostatná dokumentácia:</w:t>
      </w:r>
    </w:p>
    <w:p w:rsidR="00F0770A" w:rsidRDefault="00F0770A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preukazujúci oprávnenie (fyzickej) osoby vydať rozhodnutie o prebytočnosti, ak nebolo vydané </w:t>
      </w:r>
      <w:r w:rsidR="006A7FA9">
        <w:rPr>
          <w:rFonts w:ascii="Arial Narrow" w:eastAsia="Arial Narrow" w:hAnsi="Arial Narrow" w:cs="Arial Narrow"/>
          <w:sz w:val="22"/>
          <w:szCs w:val="22"/>
        </w:rPr>
        <w:t>štatutárnym orgánom správcu</w:t>
      </w:r>
      <w:r>
        <w:rPr>
          <w:rFonts w:ascii="Arial Narrow" w:eastAsia="Arial Narrow" w:hAnsi="Arial Narrow" w:cs="Arial Narrow"/>
          <w:sz w:val="22"/>
          <w:szCs w:val="22"/>
        </w:rPr>
        <w:t>,</w:t>
      </w:r>
    </w:p>
    <w:p w:rsidR="006F7921" w:rsidRDefault="006A7FA9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oprávnenie (fyzickej) osoby uzavrieť v mene zmluvnej strany zmluvu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, </w:t>
      </w:r>
    </w:p>
    <w:p w:rsidR="00296820" w:rsidRPr="00296820" w:rsidRDefault="00F40AA7" w:rsidP="00C53791">
      <w:pPr>
        <w:pStyle w:val="Odsekzoznamu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</w:rPr>
      </w:pPr>
      <w:r>
        <w:rPr>
          <w:rFonts w:ascii="Arial Narrow" w:eastAsia="Arial Narrow" w:hAnsi="Arial Narrow" w:cs="Arial Narrow"/>
          <w:color w:val="FF0000"/>
          <w:sz w:val="22"/>
          <w:szCs w:val="22"/>
        </w:rPr>
        <w:t>pri nehnuteľnom majetku štátu, ktorý vznikol</w:t>
      </w:r>
      <w:r w:rsidR="00296820"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reálnym rozdelením alebo zlúčením </w:t>
      </w:r>
      <w:r>
        <w:rPr>
          <w:rFonts w:ascii="Arial Narrow" w:eastAsia="Arial Narrow" w:hAnsi="Arial Narrow" w:cs="Arial Narrow"/>
          <w:color w:val="FF0000"/>
          <w:sz w:val="22"/>
          <w:szCs w:val="22"/>
        </w:rPr>
        <w:t>sa</w:t>
      </w:r>
      <w:r w:rsidR="00296820"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predkladá úradne overený geometrický plán v jednom vyhotovení (postačuje kópia) do spisovej dokumentácie; takýto GP sa prikladá ku všetkým vyhotoveniam zmluvy, iba vtedy, ak tvorí prílohu zmluvy (postačujú len jeho kópie),</w:t>
      </w:r>
    </w:p>
    <w:p w:rsidR="003214CF" w:rsidRPr="00296820" w:rsidRDefault="003214CF" w:rsidP="00C53791">
      <w:pPr>
        <w:pStyle w:val="Odsekzoznamu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</w:rPr>
      </w:pPr>
      <w:r w:rsidRPr="00296820">
        <w:rPr>
          <w:rFonts w:ascii="Arial Narrow" w:hAnsi="Arial Narrow"/>
          <w:sz w:val="22"/>
          <w:szCs w:val="22"/>
        </w:rPr>
        <w:t>predchádzajúci písomný súhlas Ministerstva kultúry Slovenskej republiky, ak predmetom prevodu je majetok štátu vyhláse</w:t>
      </w:r>
      <w:r w:rsidR="00296820">
        <w:rPr>
          <w:rFonts w:ascii="Arial Narrow" w:hAnsi="Arial Narrow"/>
          <w:sz w:val="22"/>
          <w:szCs w:val="22"/>
        </w:rPr>
        <w:t>ný za národnú kultúrnu pamiatku</w:t>
      </w:r>
    </w:p>
    <w:p w:rsidR="00296820" w:rsidRPr="00296820" w:rsidRDefault="00296820" w:rsidP="00296820">
      <w:pPr>
        <w:numPr>
          <w:ilvl w:val="0"/>
          <w:numId w:val="4"/>
        </w:numPr>
        <w:ind w:hanging="360"/>
        <w:jc w:val="both"/>
        <w:rPr>
          <w:color w:val="FF0000"/>
          <w:sz w:val="22"/>
          <w:szCs w:val="22"/>
        </w:rPr>
      </w:pPr>
      <w:r w:rsidRPr="0029682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súhlas Ministerstva životného prostredia </w:t>
      </w:r>
      <w:r w:rsidR="00510D54">
        <w:rPr>
          <w:rFonts w:ascii="Arial Narrow" w:eastAsia="Arial Narrow" w:hAnsi="Arial Narrow" w:cs="Arial Narrow"/>
          <w:color w:val="FF0000"/>
          <w:sz w:val="22"/>
          <w:szCs w:val="22"/>
        </w:rPr>
        <w:t>podľa</w:t>
      </w:r>
      <w:r w:rsidRPr="0029682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§ 62 ods. 4 zákona č. 543/2002 Z. z. o ochrane prírody a krajiny v znení neskorších predpisov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Vlastníctvo pozemkov v treťom, štvrtom a piatom stupni ochrany je zakázané previesť na iné osoby. Výnimky z tohto zákazu upravuje § 62 ods. 3 zákona č. 543/2002 Z. z. o ochrane prírody a krajiny v znení </w:t>
      </w: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neskorších predpisov.</w:t>
      </w: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Prebytočný nehnuteľný majetok štátu, ktorého primeraná cena podľa § 8a ods. 3 zákona o správe majetku štátu presahuje 10 000 eur, je správca povinný ponúknuť len v elektronickej aukcii. </w:t>
      </w: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Majetok štátu, ktorého primeraná cena (t. j. všeobecná hodnota majetku) je vyššia ako 100 000 eur môže nadobudnúť len fyzická osoba alebo právnická osoba, ktorá je zapísaná v registri partnerov verejného sektora; to neplatí, ak kupujúci je subjekt verejného sektora. 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6A60" w:rsidRDefault="006F6A60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IV. DAROVACIA ZMLUVA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(hnuteľné veci)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a) dokumentácia: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rozhodnutie o prebytočnosti majetku štátu, ak § 5 ods. 4 zákona o správe majetku štátu neustanovuje inak,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všetky vyhotovenia darovacej zmluvy, podpísané a datované.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b) ostatná dokumentácia:</w:t>
      </w:r>
    </w:p>
    <w:p w:rsidR="00F0770A" w:rsidRDefault="00F0770A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preukazujúci oprávnenie (fyzickej) osoby vydať rozhodnutie o prebytočnosti, ak nebolo vydané </w:t>
      </w:r>
      <w:r w:rsidR="006A7FA9">
        <w:rPr>
          <w:rFonts w:ascii="Arial Narrow" w:eastAsia="Arial Narrow" w:hAnsi="Arial Narrow" w:cs="Arial Narrow"/>
          <w:sz w:val="22"/>
          <w:szCs w:val="22"/>
        </w:rPr>
        <w:t>štatutárnym orgánom správcu</w:t>
      </w:r>
      <w:r>
        <w:rPr>
          <w:rFonts w:ascii="Arial Narrow" w:eastAsia="Arial Narrow" w:hAnsi="Arial Narrow" w:cs="Arial Narrow"/>
          <w:sz w:val="22"/>
          <w:szCs w:val="22"/>
        </w:rPr>
        <w:t>,</w:t>
      </w:r>
    </w:p>
    <w:p w:rsidR="006F7921" w:rsidRDefault="006A7FA9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oprávnenie (fyzickej) osoby uzavrieť v mene zmluvnej strany zmluvu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, 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špecifikácia majetku štátu podľa </w:t>
      </w:r>
      <w:r w:rsidR="0089171E">
        <w:rPr>
          <w:rFonts w:ascii="Arial Narrow" w:eastAsia="Arial Narrow" w:hAnsi="Arial Narrow" w:cs="Arial Narrow"/>
          <w:sz w:val="22"/>
          <w:szCs w:val="22"/>
        </w:rPr>
        <w:t xml:space="preserve">(napr. </w:t>
      </w:r>
      <w:r>
        <w:rPr>
          <w:rFonts w:ascii="Arial Narrow" w:eastAsia="Arial Narrow" w:hAnsi="Arial Narrow" w:cs="Arial Narrow"/>
          <w:sz w:val="22"/>
          <w:szCs w:val="22"/>
        </w:rPr>
        <w:t>účtovnej</w:t>
      </w:r>
      <w:r w:rsidR="0089171E">
        <w:rPr>
          <w:rFonts w:ascii="Arial Narrow" w:eastAsia="Arial Narrow" w:hAnsi="Arial Narrow" w:cs="Arial Narrow"/>
          <w:sz w:val="22"/>
          <w:szCs w:val="22"/>
        </w:rPr>
        <w:t>)</w:t>
      </w:r>
      <w:r>
        <w:rPr>
          <w:rFonts w:ascii="Arial Narrow" w:eastAsia="Arial Narrow" w:hAnsi="Arial Narrow" w:cs="Arial Narrow"/>
          <w:sz w:val="22"/>
          <w:szCs w:val="22"/>
        </w:rPr>
        <w:t xml:space="preserve"> evidencie správcu,</w:t>
      </w:r>
    </w:p>
    <w:p w:rsidR="006F7921" w:rsidRPr="001333F2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preukazujúci existenciu a pôsobnosť obdarovaného (napr. zakladacia listina, výpis z príslušného </w:t>
      </w:r>
      <w:r w:rsidRPr="001333F2">
        <w:rPr>
          <w:rFonts w:ascii="Arial Narrow" w:eastAsia="Arial Narrow" w:hAnsi="Arial Narrow" w:cs="Arial Narrow"/>
          <w:sz w:val="22"/>
          <w:szCs w:val="22"/>
        </w:rPr>
        <w:t>registra právnických osôb, stanovy),</w:t>
      </w:r>
    </w:p>
    <w:p w:rsidR="001333F2" w:rsidRPr="00296820" w:rsidRDefault="009C0A94" w:rsidP="001333F2">
      <w:pPr>
        <w:numPr>
          <w:ilvl w:val="0"/>
          <w:numId w:val="16"/>
        </w:num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r w:rsidRPr="00296820">
        <w:rPr>
          <w:rFonts w:ascii="Arial Narrow" w:eastAsia="Arial Narrow" w:hAnsi="Arial Narrow" w:cs="Arial Narrow"/>
          <w:sz w:val="22"/>
          <w:szCs w:val="22"/>
        </w:rPr>
        <w:t xml:space="preserve">výpis z registra partnerov verejného sektora, ak sa na obdarovaného vzťahuje povinnosť zapisovať sa do registra partnerov verejného sektora, </w:t>
      </w:r>
    </w:p>
    <w:p w:rsidR="00D5611A" w:rsidRPr="00A811ED" w:rsidRDefault="00D5611A" w:rsidP="00056915">
      <w:pPr>
        <w:pStyle w:val="Odsekzoznamu"/>
        <w:numPr>
          <w:ilvl w:val="0"/>
          <w:numId w:val="40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 w:rsidRPr="00A811ED">
        <w:rPr>
          <w:rFonts w:ascii="Arial Narrow" w:eastAsia="Arial Narrow" w:hAnsi="Arial Narrow"/>
          <w:color w:val="FF0000"/>
          <w:sz w:val="22"/>
          <w:szCs w:val="22"/>
        </w:rPr>
        <w:t>výpis z  registra mimovládnych neziskových organizácií (po uvedení registra do prevádzky</w:t>
      </w:r>
      <w:r w:rsidRPr="00510D54">
        <w:rPr>
          <w:rFonts w:ascii="Arial Narrow" w:eastAsia="Arial Narrow" w:hAnsi="Arial Narrow"/>
          <w:color w:val="FF0000"/>
          <w:sz w:val="22"/>
          <w:szCs w:val="22"/>
        </w:rPr>
        <w:t>), ak ide o subjekt, ktorý musí byť zapísaný v tomto registri</w:t>
      </w:r>
      <w:r w:rsidRPr="00A811ED">
        <w:rPr>
          <w:rFonts w:ascii="Arial Narrow" w:eastAsia="Arial Narrow" w:hAnsi="Arial Narrow"/>
          <w:color w:val="FF0000"/>
          <w:sz w:val="22"/>
          <w:szCs w:val="22"/>
        </w:rPr>
        <w:t xml:space="preserve"> (napr. občianske združenie, nezisková organizácia), ktorým sa preukáže zápis údajov podľa § 3 ods. 1 písm. a), b), c) a f), resp. § 3 ods. 2 písm. d) zákona č. 346/2018 Z. z. o registri mimovládnych neziskových organizácií a o zmene a doplnení niektorých zákonov</w:t>
      </w:r>
      <w:r w:rsidRPr="00A811ED">
        <w:rPr>
          <w:rFonts w:ascii="Arial Narrow" w:eastAsia="Arial Narrow" w:hAnsi="Arial Narrow"/>
          <w:sz w:val="22"/>
          <w:szCs w:val="22"/>
        </w:rPr>
        <w:t xml:space="preserve">; 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predchádzajúci súhlas Ministerstva kultúry Slovenskej republiky s prevodom vlastníctva hnuteľných kultúrnych pamiatok. </w:t>
      </w:r>
    </w:p>
    <w:p w:rsidR="008F7047" w:rsidRDefault="008F7047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8F7047" w:rsidRDefault="008F7047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V. POTVRDENIE 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(§ 11 ods. 5 zákona o správe majetku štátu) </w:t>
      </w:r>
    </w:p>
    <w:p w:rsidR="006F7921" w:rsidRDefault="006F7921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a) dokumentácia: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rozhodnutie o prebytočnosti majetku štátu, ak § 5 ods. 4 alebo § 8 ods. 4 písm. b) zákona o správe majetku štátu neustanovuje inak,</w:t>
      </w:r>
    </w:p>
    <w:p w:rsidR="006F7921" w:rsidRPr="00E42035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 w:rsidRPr="00E42035">
        <w:rPr>
          <w:rFonts w:ascii="Arial Narrow" w:eastAsia="Arial Narrow" w:hAnsi="Arial Narrow" w:cs="Arial Narrow"/>
          <w:sz w:val="22"/>
          <w:szCs w:val="22"/>
        </w:rPr>
        <w:t>jedno vyhotovenie kúpnej zmluvy podpísané a datované, resp. návrh kúpnej zmluvy,</w:t>
      </w:r>
    </w:p>
    <w:p w:rsidR="00723566" w:rsidRPr="00723566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znalecký posudok</w:t>
      </w:r>
      <w:r w:rsidR="0089171E">
        <w:rPr>
          <w:rFonts w:ascii="Arial Narrow" w:eastAsia="Arial Narrow" w:hAnsi="Arial Narrow" w:cs="Arial Narrow"/>
          <w:sz w:val="22"/>
          <w:szCs w:val="22"/>
        </w:rPr>
        <w:t xml:space="preserve"> (postačuje jeho kópia)</w:t>
      </w:r>
      <w:r w:rsidR="001333F2">
        <w:rPr>
          <w:rFonts w:ascii="Arial Narrow" w:eastAsia="Arial Narrow" w:hAnsi="Arial Narrow" w:cs="Arial Narrow"/>
          <w:sz w:val="22"/>
          <w:szCs w:val="22"/>
        </w:rPr>
        <w:t>.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b) ostatná dokumentácia:</w:t>
      </w:r>
    </w:p>
    <w:p w:rsidR="0089171E" w:rsidRDefault="0089171E" w:rsidP="0089171E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oprávnenie (fyzickej) osoby vydať rozhodnutie o prebytočnosti, ak nebolo vydané štatutárnym orgánom správcu,</w:t>
      </w:r>
    </w:p>
    <w:p w:rsidR="006F7921" w:rsidRDefault="006A7FA9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oprávnenie (fyzickej) osoby uzavrieť v mene zmluvnej strany zmluvu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; to neplatí u kupujúceho, ktorým je fyzická osoba konajúca vo svojom mene, </w:t>
      </w:r>
    </w:p>
    <w:p w:rsidR="006F7921" w:rsidRPr="009C0A94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 w:rsidRPr="009C0A94">
        <w:rPr>
          <w:rFonts w:ascii="Arial Narrow" w:eastAsia="Arial Narrow" w:hAnsi="Arial Narrow" w:cs="Arial Narrow"/>
          <w:sz w:val="22"/>
          <w:szCs w:val="22"/>
        </w:rPr>
        <w:t>geometrický plán ku kúpnej zmluve, ak predmetom prevodu sú nehnuteľnosti, ktoré vznikli reálnym rozdelením alebo zlúčením nehnuteľností,</w:t>
      </w:r>
    </w:p>
    <w:p w:rsidR="00056915" w:rsidRDefault="00E2362F" w:rsidP="009D779A">
      <w:pPr>
        <w:pStyle w:val="Bezriadkovania"/>
        <w:numPr>
          <w:ilvl w:val="0"/>
          <w:numId w:val="32"/>
        </w:numPr>
        <w:jc w:val="both"/>
        <w:rPr>
          <w:rFonts w:ascii="Arial Narrow" w:eastAsia="Arial Narrow" w:hAnsi="Arial Narrow"/>
          <w:sz w:val="22"/>
          <w:szCs w:val="22"/>
        </w:rPr>
      </w:pPr>
      <w:r w:rsidRPr="007F7223">
        <w:rPr>
          <w:rFonts w:ascii="Arial Narrow" w:eastAsia="Arial Narrow" w:hAnsi="Arial Narrow"/>
          <w:sz w:val="22"/>
          <w:szCs w:val="22"/>
        </w:rPr>
        <w:t>výpis z príslušného registra, v ktorom sa eviduje kupujúci (napr. výpis z obchodného registra, výpis zo živnostenského registra) - postačuje výpis z verejného registra</w:t>
      </w:r>
      <w:r w:rsidR="00056915">
        <w:rPr>
          <w:rFonts w:ascii="Arial Narrow" w:eastAsia="Arial Narrow" w:hAnsi="Arial Narrow"/>
          <w:sz w:val="22"/>
          <w:szCs w:val="22"/>
        </w:rPr>
        <w:t>,</w:t>
      </w:r>
    </w:p>
    <w:p w:rsidR="00D5611A" w:rsidRPr="00A811ED" w:rsidRDefault="00D5611A" w:rsidP="00056915">
      <w:pPr>
        <w:pStyle w:val="Odsekzoznamu"/>
        <w:numPr>
          <w:ilvl w:val="0"/>
          <w:numId w:val="41"/>
        </w:numPr>
        <w:jc w:val="both"/>
        <w:rPr>
          <w:rFonts w:ascii="Arial Narrow" w:eastAsia="Arial Narrow" w:hAnsi="Arial Narrow"/>
          <w:sz w:val="22"/>
          <w:szCs w:val="22"/>
        </w:rPr>
      </w:pPr>
      <w:r w:rsidRPr="00A811ED">
        <w:rPr>
          <w:rFonts w:ascii="Arial Narrow" w:hAnsi="Arial Narrow"/>
          <w:color w:val="FF0000"/>
          <w:sz w:val="22"/>
          <w:szCs w:val="22"/>
        </w:rPr>
        <w:t xml:space="preserve">výpis z  registra mimovládnych neziskových organizácií (po uvedení registra do prevádzky), </w:t>
      </w:r>
      <w:r w:rsidRPr="00510D54">
        <w:rPr>
          <w:rFonts w:ascii="Arial Narrow" w:hAnsi="Arial Narrow"/>
          <w:color w:val="FF0000"/>
          <w:sz w:val="22"/>
          <w:szCs w:val="22"/>
        </w:rPr>
        <w:t>ak ide o subjekt, ktorý musí byť zapísaný v tomto registri</w:t>
      </w:r>
      <w:r w:rsidRPr="00A811ED">
        <w:rPr>
          <w:rFonts w:ascii="Arial Narrow" w:hAnsi="Arial Narrow"/>
          <w:color w:val="FF0000"/>
          <w:sz w:val="22"/>
          <w:szCs w:val="22"/>
        </w:rPr>
        <w:t xml:space="preserve"> (napr. občianske združenie, nezisková organizácia), </w:t>
      </w:r>
      <w:r w:rsidRPr="00A811ED">
        <w:rPr>
          <w:rFonts w:ascii="Arial Narrow" w:hAnsi="Arial Narrow"/>
          <w:color w:val="FF0000"/>
          <w:sz w:val="22"/>
          <w:szCs w:val="22"/>
        </w:rPr>
        <w:lastRenderedPageBreak/>
        <w:t>ktorým sa preukáže zápis údajov podľa § 3 ods. 1 písm. a), b), c) a f), resp. § 3 ods. 2 písm. d) zákona č. 346/2018 Z. z. o registri mimovládnych neziskových organizácií a o zmene a doplnení niektorých zákonov</w:t>
      </w:r>
      <w:r w:rsidRPr="00A811ED">
        <w:rPr>
          <w:rFonts w:ascii="Arial Narrow" w:hAnsi="Arial Narrow"/>
          <w:sz w:val="22"/>
          <w:szCs w:val="22"/>
        </w:rPr>
        <w:t xml:space="preserve">; </w:t>
      </w:r>
    </w:p>
    <w:p w:rsidR="009C0A94" w:rsidRPr="00A811ED" w:rsidRDefault="009C0A94" w:rsidP="009C0A94">
      <w:pPr>
        <w:numPr>
          <w:ilvl w:val="0"/>
          <w:numId w:val="4"/>
        </w:numPr>
        <w:ind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A811ED">
        <w:rPr>
          <w:rFonts w:ascii="Arial Narrow" w:eastAsia="Arial Narrow" w:hAnsi="Arial Narrow" w:cs="Arial Narrow"/>
          <w:sz w:val="22"/>
          <w:szCs w:val="22"/>
        </w:rPr>
        <w:t xml:space="preserve">výpis z registra partnerov verejného sektora, ak sa na kupujúceho vzťahuje povinnosť zapisovať sa do registra partnerov verejného sektora, 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 k budove kupujúceho, ak sa prevádza budovou zastavaný pozemok vo vlastníctve štátu vlastníkovi tejto budovy - postačuje výpis z verejného registra,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vlastníctva, na ktorom je zapísaný prevádzaný majetok, ak sa prevádza spoluvlastnícky podiel štátu jeho spoluvlastníkovi - postačuje výpis z verejného registra,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potvrdenie Ministerstva zahraničných vecí a európskych záležitostí Slovenskej republiky o zaručenej vzájomnosti, ak predmetom prevodu je nehnuteľný majetok štátu určený pre potreby diplomatického zastúpenia cudzieho štátu,  </w:t>
      </w:r>
    </w:p>
    <w:p w:rsidR="003C4FE3" w:rsidRPr="003C4FE3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potvrdenie správcu, že predmetom predaja nie je pozemok, ktorý vznikol oddelením od pozemku vo vlastníctve štátu, ak ide o predaj majetku štátu, ktorého primeraná cena nepresahuje 1000 eur</w:t>
      </w:r>
    </w:p>
    <w:p w:rsidR="00510D54" w:rsidRPr="00510D54" w:rsidRDefault="003C4FE3" w:rsidP="006F6A60">
      <w:pPr>
        <w:pStyle w:val="Bezriadkovania"/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 w:rsidRPr="003C4FE3">
        <w:rPr>
          <w:rFonts w:ascii="Arial Narrow" w:eastAsia="Arial Narrow" w:hAnsi="Arial Narrow"/>
          <w:sz w:val="22"/>
          <w:szCs w:val="22"/>
        </w:rPr>
        <w:t>predchádzajúci písomný súhlas Ministerstva kultúry Slovenskej republiky, ak predmetom prevodu je majetok štátu vyhlásený za národnú kultúrnu pamiatku</w:t>
      </w:r>
      <w:r w:rsidR="00510D54">
        <w:rPr>
          <w:rFonts w:ascii="Arial Narrow" w:eastAsia="Arial Narrow" w:hAnsi="Arial Narrow"/>
          <w:sz w:val="22"/>
          <w:szCs w:val="22"/>
        </w:rPr>
        <w:t>,</w:t>
      </w:r>
    </w:p>
    <w:p w:rsidR="006F7921" w:rsidRPr="00510D54" w:rsidRDefault="00510D54" w:rsidP="00510D54">
      <w:pPr>
        <w:numPr>
          <w:ilvl w:val="0"/>
          <w:numId w:val="4"/>
        </w:numPr>
        <w:ind w:hanging="360"/>
        <w:jc w:val="both"/>
        <w:rPr>
          <w:color w:val="FF0000"/>
          <w:sz w:val="22"/>
          <w:szCs w:val="22"/>
        </w:rPr>
      </w:pPr>
      <w:r w:rsidRPr="0029682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súhlas Ministerstva životného prostredia </w:t>
      </w:r>
      <w:r>
        <w:rPr>
          <w:rFonts w:ascii="Arial Narrow" w:eastAsia="Arial Narrow" w:hAnsi="Arial Narrow" w:cs="Arial Narrow"/>
          <w:color w:val="FF0000"/>
          <w:sz w:val="22"/>
          <w:szCs w:val="22"/>
        </w:rPr>
        <w:t>podľa</w:t>
      </w:r>
      <w:r w:rsidRPr="0029682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§ 62 ods. 4 zákona č. 543/2002 Z. z. o ochrane prírody a krajiny v znení neskorších predpisov</w:t>
      </w:r>
      <w:r w:rsidR="003C4FE3" w:rsidRPr="00510D54">
        <w:rPr>
          <w:rFonts w:ascii="Arial Narrow" w:eastAsia="Arial Narrow" w:hAnsi="Arial Narrow"/>
          <w:sz w:val="22"/>
          <w:szCs w:val="22"/>
        </w:rPr>
        <w:t>.</w:t>
      </w:r>
      <w:r w:rsidR="00E2362F" w:rsidRPr="00510D54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:rsidR="006F7921" w:rsidRDefault="006F7921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6F6A60" w:rsidRDefault="006F6A60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VI. ZÁMENNÁ ZMLUVA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(nehnuteľný majetok)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a) dokumentácia: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všetky vyhotovenia zámennej zmluvy, podpísané a datované /jedno vyhotovenie si ponecháva Ministerstvo financií Slovenskej republiky </w:t>
      </w:r>
      <w:r w:rsidR="00E42035">
        <w:rPr>
          <w:rFonts w:ascii="Arial Narrow" w:eastAsia="Arial Narrow" w:hAnsi="Arial Narrow" w:cs="Arial Narrow"/>
          <w:sz w:val="22"/>
          <w:szCs w:val="22"/>
        </w:rPr>
        <w:t>na archívne účely a dve</w:t>
      </w:r>
      <w:r>
        <w:rPr>
          <w:rFonts w:ascii="Arial Narrow" w:eastAsia="Arial Narrow" w:hAnsi="Arial Narrow" w:cs="Arial Narrow"/>
          <w:sz w:val="22"/>
          <w:szCs w:val="22"/>
        </w:rPr>
        <w:t xml:space="preserve"> vyhotovenia zámennej zmluvy sa predkladajú orgánu na úseku katastra/,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aktuálne výpisy z listov vlastníctva, na ktorých sú zapísané prevádzané nehnuteľnosti - postačuje výpis z verejného registra, </w:t>
      </w:r>
    </w:p>
    <w:p w:rsidR="00723566" w:rsidRPr="00723566" w:rsidRDefault="00E42035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znalecké posudky</w:t>
      </w:r>
      <w:r w:rsidR="001333F2">
        <w:rPr>
          <w:rFonts w:ascii="Arial Narrow" w:eastAsia="Arial Narrow" w:hAnsi="Arial Narrow" w:cs="Arial Narrow"/>
          <w:sz w:val="22"/>
          <w:szCs w:val="22"/>
        </w:rPr>
        <w:t>.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b) ostatná dokumentácia:</w:t>
      </w:r>
    </w:p>
    <w:p w:rsidR="006F7921" w:rsidRDefault="006A7FA9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oprávnenie (fyzickej) osoby uzavrieť v mene zmluvnej strany zmluvu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; to neplatí u zamieňateľa, ktorým je fyzická osoba konajúca vo svojom mene, </w:t>
      </w:r>
    </w:p>
    <w:p w:rsidR="00A811ED" w:rsidRPr="00484DF0" w:rsidRDefault="00A811ED" w:rsidP="00A811ED">
      <w:pPr>
        <w:pStyle w:val="Odsekzoznamu"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úradne overený geometrický plán v jednom vyhotovení (postačuje kópia) do spisovej dokumentácie; takýto GP sa prikladá ku všetkým vyhotoveniam zmluvy, iba vtedy, ak tvorí prílohu zmluvy (postačujú len jeho kópie), </w:t>
      </w:r>
    </w:p>
    <w:p w:rsidR="00056915" w:rsidRPr="00A811ED" w:rsidRDefault="00E2362F" w:rsidP="00184564">
      <w:pPr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A811ED">
        <w:rPr>
          <w:rFonts w:ascii="Arial Narrow" w:eastAsia="Arial Narrow" w:hAnsi="Arial Narrow"/>
          <w:sz w:val="22"/>
          <w:szCs w:val="22"/>
        </w:rPr>
        <w:t>výpis z príslušného registra, v ktorom sa eviduje zamieňateľ (napr. výpis z obchodného registra, výpis zo živnostenského registra) - postačuje výpis z verejného registra</w:t>
      </w:r>
      <w:r w:rsidR="00056915" w:rsidRPr="00A811ED">
        <w:rPr>
          <w:rFonts w:ascii="Arial Narrow" w:eastAsia="Arial Narrow" w:hAnsi="Arial Narrow"/>
          <w:sz w:val="22"/>
          <w:szCs w:val="22"/>
        </w:rPr>
        <w:t>,</w:t>
      </w:r>
    </w:p>
    <w:p w:rsidR="00DC793A" w:rsidRPr="00A811ED" w:rsidRDefault="00DC793A" w:rsidP="009D779A">
      <w:pPr>
        <w:numPr>
          <w:ilvl w:val="0"/>
          <w:numId w:val="24"/>
        </w:numPr>
        <w:jc w:val="both"/>
        <w:rPr>
          <w:rFonts w:ascii="Arial Narrow" w:hAnsi="Arial Narrow"/>
          <w:sz w:val="22"/>
          <w:szCs w:val="22"/>
        </w:rPr>
      </w:pPr>
      <w:r w:rsidRPr="00A811ED">
        <w:rPr>
          <w:rFonts w:ascii="Arial Narrow" w:eastAsia="Arial Narrow" w:hAnsi="Arial Narrow" w:cs="Arial Narrow"/>
          <w:sz w:val="22"/>
          <w:szCs w:val="22"/>
        </w:rPr>
        <w:t xml:space="preserve">výpis z registra partnerov verejného sektora, ak sa na zamieňateľa vzťahuje povinnosť zapisovať sa do registra partnerov verejného sektora, </w:t>
      </w:r>
    </w:p>
    <w:p w:rsidR="00D5611A" w:rsidRPr="00A811ED" w:rsidRDefault="00D5611A" w:rsidP="00D5611A">
      <w:pPr>
        <w:pStyle w:val="Odsekzoznamu"/>
        <w:numPr>
          <w:ilvl w:val="0"/>
          <w:numId w:val="24"/>
        </w:numPr>
        <w:jc w:val="both"/>
        <w:rPr>
          <w:rFonts w:ascii="Arial Narrow" w:eastAsia="Arial Narrow" w:hAnsi="Arial Narrow"/>
          <w:color w:val="FF0000"/>
          <w:sz w:val="22"/>
          <w:szCs w:val="22"/>
        </w:rPr>
      </w:pPr>
      <w:r w:rsidRPr="00A811ED">
        <w:rPr>
          <w:rFonts w:ascii="Arial Narrow" w:eastAsia="Arial Narrow" w:hAnsi="Arial Narrow"/>
          <w:color w:val="FF0000"/>
          <w:sz w:val="22"/>
          <w:szCs w:val="22"/>
        </w:rPr>
        <w:t xml:space="preserve">výpis z  registra mimovládnych neziskových organizácií (po uvedení registra do prevádzky), </w:t>
      </w:r>
      <w:r w:rsidRPr="00510D54">
        <w:rPr>
          <w:rFonts w:ascii="Arial Narrow" w:eastAsia="Arial Narrow" w:hAnsi="Arial Narrow"/>
          <w:color w:val="FF0000"/>
          <w:sz w:val="22"/>
          <w:szCs w:val="22"/>
        </w:rPr>
        <w:t>ak ide o subjekt, ktorý musí byť zapísaný v tomto registri</w:t>
      </w:r>
      <w:r w:rsidRPr="00A811ED">
        <w:rPr>
          <w:rFonts w:ascii="Arial Narrow" w:eastAsia="Arial Narrow" w:hAnsi="Arial Narrow"/>
          <w:color w:val="FF0000"/>
          <w:sz w:val="22"/>
          <w:szCs w:val="22"/>
        </w:rPr>
        <w:t xml:space="preserve"> (napr. občianske združenie, nezisková organizácia), ktorým sa preukáže zápis údajov podľa § 3 ods. 1 písm. a), b), c) a f), resp. § 3 ods. 2 písm. d) zákona č. 346/2018 Z. z. o registri mimovládnych neziskových organizácií a o zmene a doplnení niektorých zákonov;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potvrdenie správcu, že po oddelení pozemku nie je ohrozená ďalšia využiteľnosť a jednotková hodnota pozemku vo vlastníctve štátu, ktorý ostáva vo vlastníctve štátu, ak predmetom zámeny je oddelený pozemok, </w:t>
      </w:r>
    </w:p>
    <w:p w:rsidR="00510D54" w:rsidRPr="00510D54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 w:rsidRPr="00E42035">
        <w:rPr>
          <w:rFonts w:ascii="Arial Narrow" w:eastAsia="Arial Narrow" w:hAnsi="Arial Narrow" w:cs="Arial Narrow"/>
          <w:sz w:val="22"/>
          <w:szCs w:val="22"/>
        </w:rPr>
        <w:t>predchádzajúci písomný súhlas Ministerstva kultúry Slovenskej republiky, ak predmetom zámeny je majetok štátu vyhlásený za národnú kultúrnu pamiatku</w:t>
      </w:r>
      <w:r w:rsidR="00510D54">
        <w:rPr>
          <w:rFonts w:ascii="Arial Narrow" w:eastAsia="Arial Narrow" w:hAnsi="Arial Narrow" w:cs="Arial Narrow"/>
          <w:sz w:val="22"/>
          <w:szCs w:val="22"/>
        </w:rPr>
        <w:t>,</w:t>
      </w:r>
    </w:p>
    <w:p w:rsidR="001333F2" w:rsidRPr="00510D54" w:rsidRDefault="00510D54" w:rsidP="00510D54">
      <w:pPr>
        <w:numPr>
          <w:ilvl w:val="0"/>
          <w:numId w:val="4"/>
        </w:numPr>
        <w:ind w:hanging="360"/>
        <w:jc w:val="both"/>
        <w:rPr>
          <w:color w:val="FF0000"/>
          <w:sz w:val="22"/>
          <w:szCs w:val="22"/>
        </w:rPr>
      </w:pPr>
      <w:r w:rsidRPr="0029682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súhlas Ministerstva životného prostredia </w:t>
      </w:r>
      <w:r>
        <w:rPr>
          <w:rFonts w:ascii="Arial Narrow" w:eastAsia="Arial Narrow" w:hAnsi="Arial Narrow" w:cs="Arial Narrow"/>
          <w:color w:val="FF0000"/>
          <w:sz w:val="22"/>
          <w:szCs w:val="22"/>
        </w:rPr>
        <w:t>podľa</w:t>
      </w:r>
      <w:r w:rsidRPr="0029682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§ 62 ods. 4 zákona č. 543/2002 Z. z. o ochrane prírody a krajiny v znení neskorších predpisov</w:t>
      </w:r>
      <w:bookmarkStart w:id="0" w:name="_GoBack"/>
      <w:bookmarkEnd w:id="0"/>
      <w:r w:rsidR="00594F6A" w:rsidRPr="00510D54">
        <w:rPr>
          <w:rFonts w:ascii="Arial Narrow" w:eastAsia="Arial Narrow" w:hAnsi="Arial Narrow" w:cs="Arial Narrow"/>
          <w:sz w:val="22"/>
          <w:szCs w:val="22"/>
        </w:rPr>
        <w:t>.</w:t>
      </w:r>
    </w:p>
    <w:p w:rsidR="006F7921" w:rsidRPr="00594F6A" w:rsidRDefault="006F7921" w:rsidP="006F6A60">
      <w:pPr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Vlastníctvo pozemkov v treťom, štvrtom a piatom stupni ochrany je zakázané previesť na iné osoby. </w:t>
      </w: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Výnimky z tohto zákazu upravuje § 62 ods. 3 zákona č. 543/2002 Z. z. o ochrane prírody a krajiny v znení neskorších predpisov.</w:t>
      </w: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Majetok štátu, ktorého primeraná cena (t. j. všeobecná hodnota majetku) je vyššia ako 100 000 eur môže nadobudnúť len fyzická osoba alebo právnická osoba, ktorá je zapísaná v registri partnerov verejného sektora; to neplatí, ak kupujúci je subjekt verejného sektora. 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6F6A60" w:rsidRDefault="006F6A60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VII. NÁJOMNÁ ZMLUVA 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(nehnuteľný majetok) 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(§ 13 zákona o správe majetku štátu)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a) dokumentácia: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rozhodnutie o dočasn</w:t>
      </w:r>
      <w:r w:rsidR="00E42035">
        <w:rPr>
          <w:rFonts w:ascii="Arial Narrow" w:eastAsia="Arial Narrow" w:hAnsi="Arial Narrow" w:cs="Arial Narrow"/>
          <w:sz w:val="22"/>
          <w:szCs w:val="22"/>
        </w:rPr>
        <w:t>ej prebytočnosti majetku štátu</w:t>
      </w:r>
      <w:r>
        <w:rPr>
          <w:rFonts w:ascii="Arial Narrow" w:eastAsia="Arial Narrow" w:hAnsi="Arial Narrow" w:cs="Arial Narrow"/>
          <w:sz w:val="22"/>
          <w:szCs w:val="22"/>
        </w:rPr>
        <w:t>, ak § 13 ods. 4 zákona o správe majetku štátu neustanovuje inak,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všetky vyhotovenia nájomnej zmluvy, podpísané a datované,</w:t>
      </w:r>
    </w:p>
    <w:p w:rsidR="006F7921" w:rsidRPr="00723566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vlastníctva, na ktorom sú zapísané prenajímané nehnuteľnosti - postačuje výpis z verejného registra,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doklady preukazujúce vykonanie ponuky na nájom, ak sa majetok štátu ponúkal v registri ponúkaného majetku štátu, a to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ponuka zverejnená v registri ponúkaného majetku štátu,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ponuky všetkých záujemcov, </w:t>
      </w:r>
    </w:p>
    <w:p w:rsidR="006F7921" w:rsidRDefault="009220CE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obálky cenových ponúk s čitateľným dátumom doručenia,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vyhodnotenie ponuky na nájom</w:t>
      </w:r>
      <w:r w:rsidR="0089171E">
        <w:rPr>
          <w:rFonts w:ascii="Arial Narrow" w:eastAsia="Arial Narrow" w:hAnsi="Arial Narrow" w:cs="Arial Narrow"/>
          <w:sz w:val="22"/>
          <w:szCs w:val="22"/>
        </w:rPr>
        <w:t xml:space="preserve"> komisiou</w:t>
      </w:r>
      <w:r>
        <w:rPr>
          <w:rFonts w:ascii="Arial Narrow" w:eastAsia="Arial Narrow" w:hAnsi="Arial Narrow" w:cs="Arial Narrow"/>
          <w:sz w:val="22"/>
          <w:szCs w:val="22"/>
        </w:rPr>
        <w:t xml:space="preserve"> /vyhodnotenie cenových ponúk záujemcov vrátane identifikačných údajov všetkých záujemcov a ich cenových ponúk podlieha podľa § 8d ods. 2 písm. j) zákona o správe majetku štátu zverejneniu v registri ponúkaného majetku štátu/,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doklady preukazujúce trhové nájomné, ak správca podľa zákona o správe majetku štátu nie je oprávnený prenechať predmet nájmu nájomcovi za nájomné nižšie než trhové,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ak ide o dodatok nájomnej zmluvy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pôvodná nájomná zmluva v znení doteraz uzavretých dodatkov,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všetky vyhotovenia dodatku k nájomnej zmluve, podpísané a datované,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doklady potvrdzujúce menenú skutočnosť (napr. výpočtový list).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b) ostatná dokumentácia:</w:t>
      </w:r>
    </w:p>
    <w:p w:rsidR="00F0770A" w:rsidRDefault="00F0770A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preukazujúci oprávnenie (fyzickej) osoby vydať rozhodnutie o dočasnej prebytočnosti, ak nebolo vydané </w:t>
      </w:r>
      <w:r w:rsidR="006A7FA9">
        <w:rPr>
          <w:rFonts w:ascii="Arial Narrow" w:eastAsia="Arial Narrow" w:hAnsi="Arial Narrow" w:cs="Arial Narrow"/>
          <w:sz w:val="22"/>
          <w:szCs w:val="22"/>
        </w:rPr>
        <w:t>štatutárnym orgánom správcu</w:t>
      </w:r>
      <w:r>
        <w:rPr>
          <w:rFonts w:ascii="Arial Narrow" w:eastAsia="Arial Narrow" w:hAnsi="Arial Narrow" w:cs="Arial Narrow"/>
          <w:sz w:val="22"/>
          <w:szCs w:val="22"/>
        </w:rPr>
        <w:t>,</w:t>
      </w:r>
    </w:p>
    <w:p w:rsidR="006F7921" w:rsidRDefault="006A7FA9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oprávnenie (fyzickej) osoby uzavrieť v mene zmluvnej strany zmluvu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; to neplatí u nájomcu, ktorým je fyzická osoba konajúca vo svojom mene, </w:t>
      </w:r>
    </w:p>
    <w:p w:rsidR="00CD6FF6" w:rsidRPr="00CD6FF6" w:rsidRDefault="00E2362F" w:rsidP="006F6A60">
      <w:pPr>
        <w:pStyle w:val="Bezriadkovania"/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 w:rsidRPr="00CD6FF6">
        <w:rPr>
          <w:rFonts w:ascii="Arial Narrow" w:eastAsia="Arial Narrow" w:hAnsi="Arial Narrow"/>
          <w:sz w:val="22"/>
          <w:szCs w:val="22"/>
        </w:rPr>
        <w:t>výpis z príslušného registra, v ktorom sa eviduje nájomca (napr. výpis z obchodného registra, výpis zo živnostenského registra) - postačuje výpis z verejného registra</w:t>
      </w:r>
      <w:r w:rsidR="00F86B90" w:rsidRPr="00CD6FF6">
        <w:rPr>
          <w:rFonts w:ascii="Arial Narrow" w:eastAsia="Arial Narrow" w:hAnsi="Arial Narrow"/>
          <w:sz w:val="22"/>
          <w:szCs w:val="22"/>
        </w:rPr>
        <w:t>;</w:t>
      </w:r>
      <w:r w:rsidR="007F7223" w:rsidRPr="00CD6FF6">
        <w:rPr>
          <w:rFonts w:ascii="Arial Narrow" w:hAnsi="Arial Narrow"/>
          <w:sz w:val="22"/>
          <w:szCs w:val="22"/>
        </w:rPr>
        <w:t xml:space="preserve"> </w:t>
      </w:r>
    </w:p>
    <w:p w:rsidR="008F7047" w:rsidRPr="00A811ED" w:rsidRDefault="008F7047" w:rsidP="008F7047">
      <w:pPr>
        <w:numPr>
          <w:ilvl w:val="0"/>
          <w:numId w:val="4"/>
        </w:numPr>
        <w:ind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A811ED">
        <w:rPr>
          <w:rFonts w:ascii="Arial Narrow" w:eastAsia="Arial Narrow" w:hAnsi="Arial Narrow" w:cs="Arial Narrow"/>
          <w:sz w:val="22"/>
          <w:szCs w:val="22"/>
        </w:rPr>
        <w:t xml:space="preserve">výpis z registra partnerov verejného sektora, ak sa na nájomcu vzťahuje povinnosť zapisovať sa do registra partnerov verejného sektora, </w:t>
      </w:r>
    </w:p>
    <w:p w:rsidR="006F7921" w:rsidRPr="00CD6FF6" w:rsidRDefault="00E2362F" w:rsidP="006F6A60">
      <w:pPr>
        <w:pStyle w:val="Bezriadkovania"/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 w:rsidRPr="00CD6FF6">
        <w:rPr>
          <w:rFonts w:ascii="Arial Narrow" w:eastAsia="Arial Narrow" w:hAnsi="Arial Narrow" w:cs="Arial Narrow"/>
          <w:sz w:val="22"/>
          <w:szCs w:val="22"/>
        </w:rPr>
        <w:t>v pochybnostiach potvrdenie orgánu na úseku stavebného konania, že zariadenie, ktorá má byť umiestnená na majetku štátu nie je inžinierskou stavbou (okrem prenájmu majetku štátu na účely zriadenia a prevádzkovania reklamnej stavby),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 k budove nájomcu, ak sa (zastavané, príp. aj priľahlé) pozemky vo vlastníctve štátu pren</w:t>
      </w:r>
      <w:r w:rsidR="00E42035"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chávajú vlastníkovi budovy - postačuje výpis z verejného registra,</w:t>
      </w:r>
    </w:p>
    <w:p w:rsidR="006F7921" w:rsidRDefault="00E2362F" w:rsidP="006F6A60">
      <w:pPr>
        <w:numPr>
          <w:ilvl w:val="0"/>
          <w:numId w:val="4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existenciu osoby vykonávajúcej opatrenia sociálnoprávnej ochrany detí a sociálnej kurately, napr. zakladacia listina, zriaďovacia listina, výpis z príslušného registra právnických osôb, ak majetok štátu má slúžiť na vykonávanie opatrení sociálnoprávnej ochrany detí a sociálnej kurately,</w:t>
      </w:r>
    </w:p>
    <w:p w:rsidR="006F7921" w:rsidRDefault="00E2362F" w:rsidP="006F6A60">
      <w:pPr>
        <w:numPr>
          <w:ilvl w:val="0"/>
          <w:numId w:val="4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existenciu poskytovateľa sociálnej služby (nepodnikateľa) a doklad preukazujúci existenciu jeho zariadenia sociálnych služieb, napr. zakladacia listina, zriaďovacia listina, výpis z príslušného registra právnických osôb, ak ide o nájom na poskytovanie sociálnej služby v zariadení sociálnych služieb,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doklad preukazujúci existenciu poskytovateľa zdravotnej starostlivosti (nepodnikateľa), napr. zakladacia listina, zriaďovacia listina, výpis z príslušného registra právnických osôb, ak ide o nájom na poskytovanie zdravotnej starostlivosti, 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preukazujúci existenciu právnickej osoby (nepodnikateľa), napr. zakladacia listina, zriaďovacia listina, výpis z príslušného registra právnických osôb, ak ide o krátkodobý nájom majetku štátu využívaného na vzdelávacie, kultúrne a osvetové účely, </w:t>
      </w:r>
    </w:p>
    <w:p w:rsidR="003214CF" w:rsidRPr="003214CF" w:rsidRDefault="00E2362F" w:rsidP="003214CF">
      <w:pPr>
        <w:numPr>
          <w:ilvl w:val="0"/>
          <w:numId w:val="4"/>
        </w:numPr>
        <w:ind w:hanging="36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doklad o poskytovaní služieb (napr. zmluva o dielo), z ktorého bude zrejmé, že výber dodávateľa služieb prebiehal v rámci vykonaného verejného obstarávania, ak ide o nájom majetku štátu osobe poskytujúcej správcovi služby na základe vykonaného verejného obstarávania,</w:t>
      </w:r>
    </w:p>
    <w:p w:rsidR="00594F6A" w:rsidRDefault="00594F6A" w:rsidP="003214CF">
      <w:pPr>
        <w:numPr>
          <w:ilvl w:val="0"/>
          <w:numId w:val="4"/>
        </w:numPr>
        <w:ind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001B8">
        <w:rPr>
          <w:rFonts w:ascii="Arial Narrow" w:eastAsia="Arial Narrow" w:hAnsi="Arial Narrow" w:cs="Arial Narrow"/>
          <w:sz w:val="22"/>
          <w:szCs w:val="22"/>
        </w:rPr>
        <w:t xml:space="preserve">predchádzajúci súhlas </w:t>
      </w:r>
      <w:r w:rsidRPr="00A811ED">
        <w:rPr>
          <w:rFonts w:ascii="Arial Narrow" w:eastAsia="Arial Narrow" w:hAnsi="Arial Narrow" w:cs="Arial Narrow"/>
          <w:color w:val="FF0000"/>
          <w:sz w:val="22"/>
          <w:szCs w:val="22"/>
        </w:rPr>
        <w:t>Ministerstva školstva, výskumu</w:t>
      </w:r>
      <w:r w:rsidR="00A811ED" w:rsidRPr="00A811ED">
        <w:rPr>
          <w:rFonts w:ascii="Arial Narrow" w:eastAsia="Arial Narrow" w:hAnsi="Arial Narrow" w:cs="Arial Narrow"/>
          <w:color w:val="FF0000"/>
          <w:sz w:val="22"/>
          <w:szCs w:val="22"/>
        </w:rPr>
        <w:t>, vývoja a mládeže</w:t>
      </w:r>
      <w:r w:rsidRPr="00A811ED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Slovenskej republiky </w:t>
      </w:r>
      <w:r w:rsidRPr="006001B8">
        <w:rPr>
          <w:rFonts w:ascii="Arial Narrow" w:eastAsia="Arial Narrow" w:hAnsi="Arial Narrow" w:cs="Arial Narrow"/>
          <w:sz w:val="22"/>
          <w:szCs w:val="22"/>
        </w:rPr>
        <w:t>s prenechaním majetku štátu do nájmu, ak nehnuteľný majetok štátu bude škole alebo školskému zariadeniu slúžiť na výchovno-vzdelávací proces alebo na činnosť s ním</w:t>
      </w:r>
      <w:r w:rsidR="008853C2">
        <w:rPr>
          <w:rFonts w:ascii="Arial Narrow" w:eastAsia="Arial Narrow" w:hAnsi="Arial Narrow" w:cs="Arial Narrow"/>
          <w:sz w:val="22"/>
          <w:szCs w:val="22"/>
        </w:rPr>
        <w:t xml:space="preserve"> súvisiacu,</w:t>
      </w:r>
    </w:p>
    <w:p w:rsidR="008853C2" w:rsidRPr="00544891" w:rsidRDefault="00544891" w:rsidP="00544891">
      <w:pPr>
        <w:numPr>
          <w:ilvl w:val="0"/>
          <w:numId w:val="4"/>
        </w:numPr>
        <w:ind w:hanging="360"/>
        <w:jc w:val="both"/>
        <w:rPr>
          <w:color w:val="FF0000"/>
          <w:sz w:val="22"/>
          <w:szCs w:val="22"/>
        </w:rPr>
      </w:pPr>
      <w:r w:rsidRPr="00544891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predchádzajúci súhlas Ministerstva životného prostredia Slovenskej republiky pri nájme nehnuteľného majetku štátu </w:t>
      </w:r>
      <w:r w:rsidRPr="00544891">
        <w:rPr>
          <w:rFonts w:ascii="Arial Narrow" w:hAnsi="Arial Narrow" w:cs="Segoe UI"/>
          <w:color w:val="FF0000"/>
          <w:sz w:val="22"/>
          <w:szCs w:val="22"/>
          <w:shd w:val="clear" w:color="auto" w:fill="FFFFFF"/>
        </w:rPr>
        <w:t>nachádzajúceho sa v území s tretím, štvrtým alebo piatym stupňom ochrany</w:t>
      </w:r>
      <w:r w:rsidRPr="00544891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v zmysle § 94 ods. 5 zákona č. 543/2002 Z. z. o ochrane prírody a krajiny v znení neskorších predpisov</w:t>
      </w:r>
      <w:r>
        <w:rPr>
          <w:color w:val="FF0000"/>
          <w:sz w:val="22"/>
          <w:szCs w:val="22"/>
        </w:rPr>
        <w:t>.</w:t>
      </w:r>
    </w:p>
    <w:p w:rsidR="006F7921" w:rsidRDefault="006F7921" w:rsidP="00594F6A">
      <w:pPr>
        <w:pStyle w:val="Bezriadkovania"/>
        <w:rPr>
          <w:rFonts w:eastAsia="Arial Narrow"/>
        </w:rPr>
      </w:pPr>
    </w:p>
    <w:p w:rsidR="006F6A60" w:rsidRDefault="006F6A60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VIII. ZMLUVA O VÝPOŽIČKE 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(nehnuteľný majetok) </w:t>
      </w: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(§ 13 zákona o správe majetku štátu)</w:t>
      </w:r>
    </w:p>
    <w:p w:rsidR="006F6A60" w:rsidRDefault="006F6A60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a) dokumentácia: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rozhodnutie o dočasnej prebytočnosti majetku štátu, ak § 13 ods. 4 zákona o správe majetku štátu neustanovuje inak,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všetky vyhotovenia zmluvy o výpožičke, podpísané a datované,</w:t>
      </w:r>
    </w:p>
    <w:p w:rsidR="006F7921" w:rsidRPr="00723566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vlastníctva, na ktorom sú zapísané nehnuteľnosti prenechávané do výpožičky - postačuje výpis z verejného registra,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ak ide o dodatok k zmluve o výpožičke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pôvodná zmluva o výpožičke v znení doteraz uzavretých dodatkov, 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všetky vyhotovenia dodatku ku zmluve o výpožičke, podpísané a datované,</w:t>
      </w:r>
    </w:p>
    <w:p w:rsidR="006F7921" w:rsidRDefault="00E2362F" w:rsidP="006F6A60">
      <w:pPr>
        <w:numPr>
          <w:ilvl w:val="0"/>
          <w:numId w:val="2"/>
        </w:numPr>
        <w:ind w:hanging="360"/>
        <w:contextualSpacing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doklady potvrdzujúce menenú skutočnosť (napr. výpočtový list).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b) ostatná dokumentácia:</w:t>
      </w:r>
    </w:p>
    <w:p w:rsidR="00F0770A" w:rsidRDefault="00F0770A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doklad preukazujúci oprávnenie (fyzickej) osoby vydať rozhodnutie o dočasnej prebytočnosti, ak nebolo vydané </w:t>
      </w:r>
      <w:r w:rsidR="006A7FA9">
        <w:rPr>
          <w:rFonts w:ascii="Arial Narrow" w:eastAsia="Arial Narrow" w:hAnsi="Arial Narrow" w:cs="Arial Narrow"/>
          <w:sz w:val="22"/>
          <w:szCs w:val="22"/>
        </w:rPr>
        <w:t>štatutárnym orgánom správcu</w:t>
      </w:r>
      <w:r>
        <w:rPr>
          <w:rFonts w:ascii="Arial Narrow" w:eastAsia="Arial Narrow" w:hAnsi="Arial Narrow" w:cs="Arial Narrow"/>
          <w:sz w:val="22"/>
          <w:szCs w:val="22"/>
        </w:rPr>
        <w:t>,</w:t>
      </w:r>
    </w:p>
    <w:p w:rsidR="006F7921" w:rsidRPr="00772D15" w:rsidRDefault="006A7FA9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 w:rsidRPr="00772D15">
        <w:rPr>
          <w:rFonts w:ascii="Arial Narrow" w:eastAsia="Arial Narrow" w:hAnsi="Arial Narrow" w:cs="Arial Narrow"/>
          <w:sz w:val="22"/>
          <w:szCs w:val="22"/>
        </w:rPr>
        <w:t>doklad preukazujúci oprávnenie (fyzickej) osoby uzavrieť v mene zmluvnej strany zmluvu</w:t>
      </w:r>
      <w:r w:rsidR="00E2362F" w:rsidRPr="00772D15">
        <w:rPr>
          <w:rFonts w:ascii="Arial Narrow" w:eastAsia="Arial Narrow" w:hAnsi="Arial Narrow" w:cs="Arial Narrow"/>
          <w:sz w:val="22"/>
          <w:szCs w:val="22"/>
        </w:rPr>
        <w:t xml:space="preserve">, </w:t>
      </w:r>
    </w:p>
    <w:p w:rsidR="008F7047" w:rsidRPr="00A811ED" w:rsidRDefault="008F7047" w:rsidP="008F7047">
      <w:pPr>
        <w:numPr>
          <w:ilvl w:val="0"/>
          <w:numId w:val="4"/>
        </w:numPr>
        <w:ind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A811ED">
        <w:rPr>
          <w:rFonts w:ascii="Arial Narrow" w:eastAsia="Arial Narrow" w:hAnsi="Arial Narrow" w:cs="Arial Narrow"/>
          <w:sz w:val="22"/>
          <w:szCs w:val="22"/>
        </w:rPr>
        <w:t xml:space="preserve">výpis z registra partnerov verejného sektora, ak sa na </w:t>
      </w:r>
      <w:r w:rsidR="00DC793A" w:rsidRPr="00A811ED">
        <w:rPr>
          <w:rFonts w:ascii="Arial Narrow" w:eastAsia="Arial Narrow" w:hAnsi="Arial Narrow" w:cs="Arial Narrow"/>
          <w:sz w:val="22"/>
          <w:szCs w:val="22"/>
        </w:rPr>
        <w:t>vypožičiavateľa</w:t>
      </w:r>
      <w:r w:rsidRPr="00A811ED">
        <w:rPr>
          <w:rFonts w:ascii="Arial Narrow" w:eastAsia="Arial Narrow" w:hAnsi="Arial Narrow" w:cs="Arial Narrow"/>
          <w:sz w:val="22"/>
          <w:szCs w:val="22"/>
        </w:rPr>
        <w:t xml:space="preserve"> vzťahuje povinnosť zapisovať sa do registra partnerov verejného sektora, </w:t>
      </w:r>
    </w:p>
    <w:p w:rsidR="006F7921" w:rsidRPr="00772D15" w:rsidRDefault="00772D15" w:rsidP="003C4FE3">
      <w:pPr>
        <w:pStyle w:val="Bezriadkovania"/>
        <w:numPr>
          <w:ilvl w:val="0"/>
          <w:numId w:val="4"/>
        </w:numPr>
        <w:ind w:hanging="360"/>
        <w:jc w:val="both"/>
        <w:rPr>
          <w:color w:val="000000" w:themeColor="text1"/>
          <w:sz w:val="22"/>
          <w:szCs w:val="22"/>
        </w:rPr>
      </w:pPr>
      <w:r w:rsidRPr="00772D15">
        <w:rPr>
          <w:rFonts w:ascii="Arial Narrow" w:eastAsia="Arial Narrow" w:hAnsi="Arial Narrow"/>
          <w:sz w:val="22"/>
          <w:szCs w:val="22"/>
        </w:rPr>
        <w:t xml:space="preserve">predchádzajúci súhlas </w:t>
      </w:r>
      <w:r w:rsidR="00A811ED" w:rsidRPr="00A811ED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Ministerstva školstva, výskumu, vývoja a mládeže Slovenskej republiky </w:t>
      </w:r>
      <w:r w:rsidRPr="00772D15">
        <w:rPr>
          <w:rFonts w:ascii="Arial Narrow" w:eastAsia="Arial Narrow" w:hAnsi="Arial Narrow"/>
          <w:sz w:val="22"/>
          <w:szCs w:val="22"/>
        </w:rPr>
        <w:t>s prenechaním majetku štátu do nájmu, ak nehnuteľný majetok štátu bude škole alebo školskému zariadeniu slúžiť na výchovno-vzdelávací proces alebo na činnosť s ním súvisiacu.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86B90" w:rsidRDefault="00F86B90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IX. ZMLUVA O ZRIADENÍ VECNÉHO BREMENA </w:t>
      </w:r>
    </w:p>
    <w:p w:rsidR="006F7921" w:rsidRDefault="006F7921" w:rsidP="006F6A60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a) dokumentácia: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všetky vyhotovenia zmluvy o zriadení vecného bremena, podpísané a datované /jedno vyhotovenie si ponecháva Ministerstvo financií Slovenskej republiky </w:t>
      </w:r>
      <w:r w:rsidR="00E42035">
        <w:rPr>
          <w:rFonts w:ascii="Arial Narrow" w:eastAsia="Arial Narrow" w:hAnsi="Arial Narrow" w:cs="Arial Narrow"/>
          <w:sz w:val="22"/>
          <w:szCs w:val="22"/>
        </w:rPr>
        <w:t>na</w:t>
      </w:r>
      <w:r>
        <w:rPr>
          <w:rFonts w:ascii="Arial Narrow" w:eastAsia="Arial Narrow" w:hAnsi="Arial Narrow" w:cs="Arial Narrow"/>
          <w:sz w:val="22"/>
          <w:szCs w:val="22"/>
        </w:rPr>
        <w:t xml:space="preserve"> archívne účely a dv</w:t>
      </w:r>
      <w:r w:rsidR="00E42035"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 xml:space="preserve"> vyhotovenia zmluvy o zriadení vecného bremena sa predkladajú orgánu na úseku katastra/,</w:t>
      </w:r>
    </w:p>
    <w:p w:rsidR="006F7921" w:rsidRDefault="00E2362F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vlastníctva, na ktorom sú zapísané nehnuteľnosti, na ktorých sa zriaďuje vecné bremeno - postačuje výpis z verejného registra,</w:t>
      </w:r>
    </w:p>
    <w:p w:rsidR="00723566" w:rsidRPr="00723566" w:rsidRDefault="00E42035" w:rsidP="006F6A60">
      <w:pPr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znalecký posudok</w:t>
      </w:r>
      <w:r w:rsidR="001333F2">
        <w:rPr>
          <w:rFonts w:ascii="Arial Narrow" w:eastAsia="Arial Narrow" w:hAnsi="Arial Narrow" w:cs="Arial Narrow"/>
          <w:sz w:val="22"/>
          <w:szCs w:val="22"/>
        </w:rPr>
        <w:t>.</w:t>
      </w:r>
    </w:p>
    <w:p w:rsidR="006F7921" w:rsidRDefault="00E2362F" w:rsidP="00723566">
      <w:pPr>
        <w:pStyle w:val="Bezriadkovania"/>
        <w:rPr>
          <w:rFonts w:ascii="Arial Narrow" w:eastAsia="Arial Narrow" w:hAnsi="Arial Narrow" w:cs="Arial Narrow"/>
          <w:sz w:val="22"/>
          <w:szCs w:val="22"/>
        </w:rPr>
      </w:pPr>
      <w:r w:rsidRPr="00723566">
        <w:rPr>
          <w:rFonts w:ascii="Arial Narrow" w:eastAsia="Arial Narrow" w:hAnsi="Arial Narrow"/>
          <w:color w:val="FF0000"/>
          <w:sz w:val="22"/>
          <w:szCs w:val="22"/>
        </w:rPr>
        <w:t>.</w:t>
      </w:r>
    </w:p>
    <w:p w:rsidR="006F7921" w:rsidRDefault="00E2362F" w:rsidP="006F6A60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b) ostatná dokumentácia:</w:t>
      </w:r>
    </w:p>
    <w:p w:rsidR="006F7921" w:rsidRDefault="006A7FA9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doklad preukazujúci oprávnenie (fyzickej) osoby uzavrieť v mene zmluvnej strany zmluvu</w:t>
      </w:r>
      <w:r w:rsidR="00E2362F">
        <w:rPr>
          <w:rFonts w:ascii="Arial Narrow" w:eastAsia="Arial Narrow" w:hAnsi="Arial Narrow" w:cs="Arial Narrow"/>
          <w:sz w:val="22"/>
          <w:szCs w:val="22"/>
        </w:rPr>
        <w:t xml:space="preserve">; to neplatí u oprávneného z vecného bremena, ktorým je fyzická osoba konajúca vo svojom mene, </w:t>
      </w:r>
    </w:p>
    <w:p w:rsidR="00A811ED" w:rsidRPr="00A811ED" w:rsidRDefault="00A811ED" w:rsidP="00A811ED">
      <w:pPr>
        <w:numPr>
          <w:ilvl w:val="0"/>
          <w:numId w:val="4"/>
        </w:numPr>
        <w:ind w:hanging="360"/>
        <w:jc w:val="both"/>
        <w:rPr>
          <w:rFonts w:ascii="Arial Narrow" w:eastAsia="Arial Narrow" w:hAnsi="Arial Narrow"/>
          <w:sz w:val="22"/>
          <w:szCs w:val="22"/>
        </w:rPr>
      </w:pPr>
      <w:r w:rsidRPr="00484DF0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úradne overený geometrický plán v jednom vyhotovení (postačuje kópia) do spisovej dokumentácie; takýto GP sa prikladá ku všetkým vyhotoveniam zmluvy, iba vtedy, ak tvorí prílohu zmluvy (postačujú len jeho kópie), </w:t>
      </w:r>
    </w:p>
    <w:p w:rsidR="007D075B" w:rsidRDefault="00E2362F" w:rsidP="00A811ED">
      <w:pPr>
        <w:numPr>
          <w:ilvl w:val="0"/>
          <w:numId w:val="4"/>
        </w:numPr>
        <w:ind w:hanging="360"/>
        <w:jc w:val="both"/>
        <w:rPr>
          <w:rFonts w:ascii="Arial Narrow" w:eastAsia="Arial Narrow" w:hAnsi="Arial Narrow"/>
          <w:sz w:val="22"/>
          <w:szCs w:val="22"/>
        </w:rPr>
      </w:pPr>
      <w:r w:rsidRPr="00F86B90">
        <w:rPr>
          <w:rFonts w:ascii="Arial Narrow" w:eastAsia="Arial Narrow" w:hAnsi="Arial Narrow"/>
          <w:sz w:val="22"/>
          <w:szCs w:val="22"/>
        </w:rPr>
        <w:t>výpis z príslušného registra, v ktorom sa eviduje oprávnený z vecného bremena (napr. výpis z obchodného registra, výpis zo živnostenského registra) - postačuje výpis z verejného registra</w:t>
      </w:r>
      <w:r w:rsidR="007D075B">
        <w:rPr>
          <w:rFonts w:ascii="Arial Narrow" w:eastAsia="Arial Narrow" w:hAnsi="Arial Narrow"/>
          <w:sz w:val="22"/>
          <w:szCs w:val="22"/>
        </w:rPr>
        <w:t>,</w:t>
      </w:r>
    </w:p>
    <w:p w:rsidR="00DC793A" w:rsidRPr="00A811ED" w:rsidRDefault="00DC793A" w:rsidP="00DC793A">
      <w:pPr>
        <w:numPr>
          <w:ilvl w:val="0"/>
          <w:numId w:val="36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 w:rsidRPr="00A811ED">
        <w:rPr>
          <w:rFonts w:ascii="Arial Narrow" w:eastAsia="Arial Narrow" w:hAnsi="Arial Narrow" w:cs="Arial Narrow"/>
          <w:sz w:val="22"/>
          <w:szCs w:val="22"/>
        </w:rPr>
        <w:t xml:space="preserve">výpis z registra partnerov verejného sektora, ak sa na oprávneného z vecného bremena vzťahuje povinnosť zapisovať sa do registra partnerov verejného sektora, </w:t>
      </w:r>
    </w:p>
    <w:p w:rsidR="006F7921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aktuálny výpis z listu vlastníctva k nehnuteľnosti vo vlastníctve oprávneného z vecného bremena, ak vecné bremeno sa zriaďuje z dôvodu zabezpečenia nevyhnutného prístupu vlastníka k jeho nehnuteľnosti    - postačuje výpis z verejného registra,</w:t>
      </w:r>
    </w:p>
    <w:p w:rsidR="001333F2" w:rsidRPr="001333F2" w:rsidRDefault="00E2362F" w:rsidP="006F6A60">
      <w:pPr>
        <w:numPr>
          <w:ilvl w:val="0"/>
          <w:numId w:val="4"/>
        </w:numPr>
        <w:ind w:hanging="360"/>
        <w:jc w:val="both"/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 pochybnostiach potvrdenie príslušného stavebného úradu, že inžinierska stavba, ktorá je predmetom vecného bremena je inžinierskou stavbou</w:t>
      </w:r>
      <w:r w:rsidR="00772D15">
        <w:rPr>
          <w:rFonts w:ascii="Arial Narrow" w:eastAsia="Arial Narrow" w:hAnsi="Arial Narrow" w:cs="Arial Narrow"/>
          <w:sz w:val="22"/>
          <w:szCs w:val="22"/>
        </w:rPr>
        <w:t>.</w:t>
      </w:r>
    </w:p>
    <w:p w:rsidR="00511D87" w:rsidRDefault="00511D87" w:rsidP="00511D87">
      <w:pPr>
        <w:ind w:left="36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277862" w:rsidRPr="00A811ED" w:rsidRDefault="00277862" w:rsidP="00277862">
      <w:pPr>
        <w:ind w:left="360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A811ED">
        <w:rPr>
          <w:rFonts w:ascii="Arial Narrow" w:eastAsia="Arial Narrow" w:hAnsi="Arial Narrow" w:cs="Arial Narrow"/>
          <w:b/>
          <w:color w:val="auto"/>
          <w:sz w:val="22"/>
          <w:szCs w:val="22"/>
        </w:rPr>
        <w:t>Geometrický plán sa povinne podľa § 24 ods. 1 písm. g) zákona č. 162/1995 Z. z. o katastri nehnuteľností a o zápise vlastníckych a iných práv k nehnuteľnostiam (katastrálny zákon) v znení neskorších predpisov vypracováva pri zriadení vecného bremena k </w:t>
      </w:r>
      <w:r w:rsidRPr="00A811ED">
        <w:rPr>
          <w:rFonts w:ascii="Arial Narrow" w:eastAsia="Arial Narrow" w:hAnsi="Arial Narrow" w:cs="Arial Narrow"/>
          <w:b/>
          <w:color w:val="auto"/>
          <w:sz w:val="22"/>
          <w:szCs w:val="22"/>
          <w:u w:val="single"/>
        </w:rPr>
        <w:t>časti pozemku</w:t>
      </w:r>
      <w:r w:rsidRPr="00A811ED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.  </w:t>
      </w:r>
    </w:p>
    <w:p w:rsidR="00277862" w:rsidRPr="00A811ED" w:rsidRDefault="00277862" w:rsidP="00511D87">
      <w:pPr>
        <w:ind w:left="360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 w:rsidRPr="00A811ED">
        <w:rPr>
          <w:rFonts w:ascii="Arial Narrow" w:eastAsia="Arial Narrow" w:hAnsi="Arial Narrow" w:cs="Arial Narrow"/>
          <w:b/>
          <w:color w:val="auto"/>
          <w:sz w:val="22"/>
          <w:szCs w:val="22"/>
        </w:rPr>
        <w:t>Z</w:t>
      </w:r>
      <w:r w:rsidR="00511D87" w:rsidRPr="00A811ED"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 dôvodu </w:t>
      </w:r>
      <w:r w:rsidRPr="00A811ED">
        <w:rPr>
          <w:rFonts w:ascii="Arial Narrow" w:eastAsia="Arial Narrow" w:hAnsi="Arial Narrow" w:cs="Arial Narrow"/>
          <w:b/>
          <w:color w:val="auto"/>
          <w:sz w:val="22"/>
          <w:szCs w:val="22"/>
        </w:rPr>
        <w:t>zriadenia vecného bremena sa pozemky vo vlastníctve štátu nerozdeľujú.</w:t>
      </w:r>
    </w:p>
    <w:p w:rsidR="006F7921" w:rsidRDefault="006F7921" w:rsidP="006F6A60">
      <w:pPr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9322CE" w:rsidRDefault="009322CE" w:rsidP="00277862">
      <w:pPr>
        <w:ind w:left="720"/>
        <w:jc w:val="both"/>
        <w:rPr>
          <w:rFonts w:ascii="Arial Narrow" w:eastAsia="Arial Narrow" w:hAnsi="Arial Narrow" w:cs="Arial Narrow"/>
          <w:strike/>
          <w:color w:val="FF0000"/>
          <w:sz w:val="22"/>
          <w:szCs w:val="22"/>
        </w:rPr>
      </w:pPr>
    </w:p>
    <w:p w:rsidR="0011106D" w:rsidRPr="00A811ED" w:rsidRDefault="0011106D" w:rsidP="00277862">
      <w:pPr>
        <w:ind w:left="720"/>
        <w:jc w:val="both"/>
        <w:rPr>
          <w:rFonts w:ascii="Arial Narrow" w:eastAsia="Arial Narrow" w:hAnsi="Arial Narrow" w:cs="Arial Narrow"/>
          <w:strike/>
          <w:color w:val="FF0000"/>
          <w:sz w:val="22"/>
          <w:szCs w:val="22"/>
        </w:rPr>
      </w:pPr>
    </w:p>
    <w:sectPr w:rsidR="0011106D" w:rsidRPr="00A811ED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84" w:rsidRDefault="00B80F84">
      <w:r>
        <w:separator/>
      </w:r>
    </w:p>
  </w:endnote>
  <w:endnote w:type="continuationSeparator" w:id="0">
    <w:p w:rsidR="00B80F84" w:rsidRDefault="00B8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921" w:rsidRDefault="00E2362F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510D54">
      <w:rPr>
        <w:noProof/>
      </w:rPr>
      <w:t>9</w:t>
    </w:r>
    <w:r>
      <w:fldChar w:fldCharType="end"/>
    </w:r>
  </w:p>
  <w:p w:rsidR="006F7921" w:rsidRDefault="006F7921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84" w:rsidRDefault="00B80F84">
      <w:r>
        <w:separator/>
      </w:r>
    </w:p>
  </w:footnote>
  <w:footnote w:type="continuationSeparator" w:id="0">
    <w:p w:rsidR="00B80F84" w:rsidRDefault="00B8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7E6D"/>
    <w:multiLevelType w:val="hybridMultilevel"/>
    <w:tmpl w:val="B942CE36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6A47"/>
    <w:multiLevelType w:val="hybridMultilevel"/>
    <w:tmpl w:val="DDA21DA0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68E"/>
    <w:multiLevelType w:val="hybridMultilevel"/>
    <w:tmpl w:val="201E9B8A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880"/>
    <w:multiLevelType w:val="hybridMultilevel"/>
    <w:tmpl w:val="522CBB3C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F44C0"/>
    <w:multiLevelType w:val="hybridMultilevel"/>
    <w:tmpl w:val="98081A0A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4F6E"/>
    <w:multiLevelType w:val="multilevel"/>
    <w:tmpl w:val="C6B6D974"/>
    <w:lvl w:ilvl="0">
      <w:numFmt w:val="bullet"/>
      <w:lvlText w:val="-"/>
      <w:lvlJc w:val="left"/>
      <w:pPr>
        <w:ind w:left="720" w:firstLine="360"/>
      </w:pPr>
      <w:rPr>
        <w:rFonts w:ascii="Calibri" w:eastAsiaTheme="minorHAnsi" w:hAnsi="Calibri" w:cstheme="minorBidi" w:hint="default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51008FA"/>
    <w:multiLevelType w:val="multilevel"/>
    <w:tmpl w:val="3FAC1E24"/>
    <w:lvl w:ilvl="0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7" w15:restartNumberingAfterBreak="0">
    <w:nsid w:val="26ED10D4"/>
    <w:multiLevelType w:val="hybridMultilevel"/>
    <w:tmpl w:val="71542EC0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2938"/>
    <w:multiLevelType w:val="hybridMultilevel"/>
    <w:tmpl w:val="02164858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C13EB"/>
    <w:multiLevelType w:val="hybridMultilevel"/>
    <w:tmpl w:val="B7500358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794475"/>
    <w:multiLevelType w:val="hybridMultilevel"/>
    <w:tmpl w:val="ECDAF946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C3E36"/>
    <w:multiLevelType w:val="hybridMultilevel"/>
    <w:tmpl w:val="AE8A708C"/>
    <w:lvl w:ilvl="0" w:tplc="5A8C19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D16F6"/>
    <w:multiLevelType w:val="hybridMultilevel"/>
    <w:tmpl w:val="4182A8F0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64C7"/>
    <w:multiLevelType w:val="multilevel"/>
    <w:tmpl w:val="05F615B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37127B25"/>
    <w:multiLevelType w:val="hybridMultilevel"/>
    <w:tmpl w:val="19BCBD98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7334"/>
    <w:multiLevelType w:val="hybridMultilevel"/>
    <w:tmpl w:val="E42AB342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F123D"/>
    <w:multiLevelType w:val="hybridMultilevel"/>
    <w:tmpl w:val="CDFA794E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521C1"/>
    <w:multiLevelType w:val="hybridMultilevel"/>
    <w:tmpl w:val="591028CC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4734B"/>
    <w:multiLevelType w:val="hybridMultilevel"/>
    <w:tmpl w:val="CF581086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A6E26"/>
    <w:multiLevelType w:val="hybridMultilevel"/>
    <w:tmpl w:val="F2F8CA2A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03697"/>
    <w:multiLevelType w:val="hybridMultilevel"/>
    <w:tmpl w:val="C2C0F544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65EC3"/>
    <w:multiLevelType w:val="hybridMultilevel"/>
    <w:tmpl w:val="60CAC0B0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3229E"/>
    <w:multiLevelType w:val="hybridMultilevel"/>
    <w:tmpl w:val="92880B40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10649"/>
    <w:multiLevelType w:val="multilevel"/>
    <w:tmpl w:val="5792F618"/>
    <w:lvl w:ilvl="0">
      <w:numFmt w:val="bullet"/>
      <w:lvlText w:val="-"/>
      <w:lvlJc w:val="left"/>
      <w:pPr>
        <w:ind w:left="720" w:firstLine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4CEB0985"/>
    <w:multiLevelType w:val="hybridMultilevel"/>
    <w:tmpl w:val="DCE27848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7775"/>
    <w:multiLevelType w:val="hybridMultilevel"/>
    <w:tmpl w:val="2CF04180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D27A7"/>
    <w:multiLevelType w:val="hybridMultilevel"/>
    <w:tmpl w:val="632046E6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E3EFB"/>
    <w:multiLevelType w:val="hybridMultilevel"/>
    <w:tmpl w:val="F498FD54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551A0"/>
    <w:multiLevelType w:val="hybridMultilevel"/>
    <w:tmpl w:val="5010CF4A"/>
    <w:lvl w:ilvl="0" w:tplc="62523C1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CF5E17"/>
    <w:multiLevelType w:val="hybridMultilevel"/>
    <w:tmpl w:val="C812E010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B538B"/>
    <w:multiLevelType w:val="hybridMultilevel"/>
    <w:tmpl w:val="9A843642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18A1"/>
    <w:multiLevelType w:val="multilevel"/>
    <w:tmpl w:val="1A187742"/>
    <w:lvl w:ilvl="0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2" w15:restartNumberingAfterBreak="0">
    <w:nsid w:val="67574618"/>
    <w:multiLevelType w:val="hybridMultilevel"/>
    <w:tmpl w:val="9564ADA0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E15A6"/>
    <w:multiLevelType w:val="multilevel"/>
    <w:tmpl w:val="8DD8062C"/>
    <w:lvl w:ilvl="0">
      <w:numFmt w:val="bullet"/>
      <w:lvlText w:val="-"/>
      <w:lvlJc w:val="left"/>
      <w:pPr>
        <w:ind w:left="720" w:firstLine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 w15:restartNumberingAfterBreak="0">
    <w:nsid w:val="6B561029"/>
    <w:multiLevelType w:val="multilevel"/>
    <w:tmpl w:val="45AE887E"/>
    <w:lvl w:ilvl="0">
      <w:numFmt w:val="bullet"/>
      <w:lvlText w:val="-"/>
      <w:lvlJc w:val="left"/>
      <w:pPr>
        <w:ind w:left="720" w:firstLine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 w15:restartNumberingAfterBreak="0">
    <w:nsid w:val="6EF1563F"/>
    <w:multiLevelType w:val="hybridMultilevel"/>
    <w:tmpl w:val="EA58AE5A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806B1"/>
    <w:multiLevelType w:val="hybridMultilevel"/>
    <w:tmpl w:val="B25890C6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8462D"/>
    <w:multiLevelType w:val="hybridMultilevel"/>
    <w:tmpl w:val="DD3CD94E"/>
    <w:lvl w:ilvl="0" w:tplc="041B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6392BAC"/>
    <w:multiLevelType w:val="hybridMultilevel"/>
    <w:tmpl w:val="46825F12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268E5"/>
    <w:multiLevelType w:val="hybridMultilevel"/>
    <w:tmpl w:val="E090951C"/>
    <w:lvl w:ilvl="0" w:tplc="62523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A6AFF"/>
    <w:multiLevelType w:val="hybridMultilevel"/>
    <w:tmpl w:val="F5681B94"/>
    <w:lvl w:ilvl="0" w:tplc="62523C1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C15AE4"/>
    <w:multiLevelType w:val="hybridMultilevel"/>
    <w:tmpl w:val="37C617E0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13"/>
  </w:num>
  <w:num w:numId="5">
    <w:abstractNumId w:val="37"/>
  </w:num>
  <w:num w:numId="6">
    <w:abstractNumId w:val="41"/>
  </w:num>
  <w:num w:numId="7">
    <w:abstractNumId w:val="11"/>
  </w:num>
  <w:num w:numId="8">
    <w:abstractNumId w:val="26"/>
  </w:num>
  <w:num w:numId="9">
    <w:abstractNumId w:val="34"/>
  </w:num>
  <w:num w:numId="10">
    <w:abstractNumId w:val="33"/>
  </w:num>
  <w:num w:numId="11">
    <w:abstractNumId w:val="28"/>
  </w:num>
  <w:num w:numId="12">
    <w:abstractNumId w:val="17"/>
  </w:num>
  <w:num w:numId="13">
    <w:abstractNumId w:val="39"/>
  </w:num>
  <w:num w:numId="14">
    <w:abstractNumId w:val="16"/>
  </w:num>
  <w:num w:numId="15">
    <w:abstractNumId w:val="20"/>
  </w:num>
  <w:num w:numId="16">
    <w:abstractNumId w:val="27"/>
  </w:num>
  <w:num w:numId="17">
    <w:abstractNumId w:val="5"/>
  </w:num>
  <w:num w:numId="18">
    <w:abstractNumId w:val="36"/>
  </w:num>
  <w:num w:numId="19">
    <w:abstractNumId w:val="25"/>
  </w:num>
  <w:num w:numId="20">
    <w:abstractNumId w:val="7"/>
  </w:num>
  <w:num w:numId="21">
    <w:abstractNumId w:val="18"/>
  </w:num>
  <w:num w:numId="22">
    <w:abstractNumId w:val="8"/>
  </w:num>
  <w:num w:numId="23">
    <w:abstractNumId w:val="38"/>
  </w:num>
  <w:num w:numId="24">
    <w:abstractNumId w:val="35"/>
  </w:num>
  <w:num w:numId="25">
    <w:abstractNumId w:val="24"/>
  </w:num>
  <w:num w:numId="26">
    <w:abstractNumId w:val="14"/>
  </w:num>
  <w:num w:numId="27">
    <w:abstractNumId w:val="15"/>
  </w:num>
  <w:num w:numId="28">
    <w:abstractNumId w:val="10"/>
  </w:num>
  <w:num w:numId="29">
    <w:abstractNumId w:val="0"/>
  </w:num>
  <w:num w:numId="30">
    <w:abstractNumId w:val="29"/>
  </w:num>
  <w:num w:numId="31">
    <w:abstractNumId w:val="2"/>
  </w:num>
  <w:num w:numId="32">
    <w:abstractNumId w:val="3"/>
  </w:num>
  <w:num w:numId="33">
    <w:abstractNumId w:val="40"/>
  </w:num>
  <w:num w:numId="34">
    <w:abstractNumId w:val="4"/>
  </w:num>
  <w:num w:numId="35">
    <w:abstractNumId w:val="21"/>
  </w:num>
  <w:num w:numId="36">
    <w:abstractNumId w:val="12"/>
  </w:num>
  <w:num w:numId="37">
    <w:abstractNumId w:val="30"/>
  </w:num>
  <w:num w:numId="38">
    <w:abstractNumId w:val="22"/>
  </w:num>
  <w:num w:numId="39">
    <w:abstractNumId w:val="1"/>
  </w:num>
  <w:num w:numId="40">
    <w:abstractNumId w:val="19"/>
  </w:num>
  <w:num w:numId="41">
    <w:abstractNumId w:val="3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21"/>
    <w:rsid w:val="000004E2"/>
    <w:rsid w:val="0001737B"/>
    <w:rsid w:val="00056915"/>
    <w:rsid w:val="000620CB"/>
    <w:rsid w:val="000D638B"/>
    <w:rsid w:val="0011106D"/>
    <w:rsid w:val="00121D04"/>
    <w:rsid w:val="001333F2"/>
    <w:rsid w:val="00175467"/>
    <w:rsid w:val="00180CD0"/>
    <w:rsid w:val="0023061C"/>
    <w:rsid w:val="00277862"/>
    <w:rsid w:val="00296820"/>
    <w:rsid w:val="002A1F9E"/>
    <w:rsid w:val="002D6810"/>
    <w:rsid w:val="002F2410"/>
    <w:rsid w:val="0031192F"/>
    <w:rsid w:val="003214CF"/>
    <w:rsid w:val="00327060"/>
    <w:rsid w:val="00393852"/>
    <w:rsid w:val="003C4FE3"/>
    <w:rsid w:val="00402592"/>
    <w:rsid w:val="00484DF0"/>
    <w:rsid w:val="004E57EC"/>
    <w:rsid w:val="00510D54"/>
    <w:rsid w:val="00511D87"/>
    <w:rsid w:val="00544891"/>
    <w:rsid w:val="00594F6A"/>
    <w:rsid w:val="005C63CE"/>
    <w:rsid w:val="005E743C"/>
    <w:rsid w:val="006001B8"/>
    <w:rsid w:val="00611013"/>
    <w:rsid w:val="0065575B"/>
    <w:rsid w:val="00655C0A"/>
    <w:rsid w:val="006A7FA9"/>
    <w:rsid w:val="006F6A60"/>
    <w:rsid w:val="006F7921"/>
    <w:rsid w:val="00723566"/>
    <w:rsid w:val="00723845"/>
    <w:rsid w:val="00737C46"/>
    <w:rsid w:val="00772D15"/>
    <w:rsid w:val="00777E9E"/>
    <w:rsid w:val="00786AB8"/>
    <w:rsid w:val="007D075B"/>
    <w:rsid w:val="007F5B9F"/>
    <w:rsid w:val="007F7223"/>
    <w:rsid w:val="0083639F"/>
    <w:rsid w:val="00850BC2"/>
    <w:rsid w:val="008853C2"/>
    <w:rsid w:val="0089171E"/>
    <w:rsid w:val="008F7047"/>
    <w:rsid w:val="009220CE"/>
    <w:rsid w:val="009322CE"/>
    <w:rsid w:val="00941B34"/>
    <w:rsid w:val="009612D3"/>
    <w:rsid w:val="009C0A94"/>
    <w:rsid w:val="009C6BD6"/>
    <w:rsid w:val="009D779A"/>
    <w:rsid w:val="009F0C7B"/>
    <w:rsid w:val="00A465E0"/>
    <w:rsid w:val="00A56C59"/>
    <w:rsid w:val="00A811ED"/>
    <w:rsid w:val="00A96814"/>
    <w:rsid w:val="00B80F84"/>
    <w:rsid w:val="00BC07E2"/>
    <w:rsid w:val="00C02C5A"/>
    <w:rsid w:val="00C0351F"/>
    <w:rsid w:val="00C554A3"/>
    <w:rsid w:val="00C66C39"/>
    <w:rsid w:val="00CD6FF6"/>
    <w:rsid w:val="00D5611A"/>
    <w:rsid w:val="00D60EA0"/>
    <w:rsid w:val="00D7223F"/>
    <w:rsid w:val="00DC793A"/>
    <w:rsid w:val="00E22CF9"/>
    <w:rsid w:val="00E2362F"/>
    <w:rsid w:val="00E42035"/>
    <w:rsid w:val="00E61F01"/>
    <w:rsid w:val="00E83F00"/>
    <w:rsid w:val="00EA4E68"/>
    <w:rsid w:val="00EC2F65"/>
    <w:rsid w:val="00F0770A"/>
    <w:rsid w:val="00F40AA7"/>
    <w:rsid w:val="00F86B90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0058"/>
  <w15:docId w15:val="{46078491-7A88-4868-BD9D-F6A1EBC7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1333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1333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9C0A94"/>
    <w:pPr>
      <w:ind w:left="720"/>
      <w:contextualSpacing/>
    </w:pPr>
  </w:style>
  <w:style w:type="paragraph" w:styleId="Bezriadkovania">
    <w:name w:val="No Spacing"/>
    <w:uiPriority w:val="1"/>
    <w:qFormat/>
    <w:rsid w:val="00723566"/>
  </w:style>
  <w:style w:type="paragraph" w:styleId="Textbubliny">
    <w:name w:val="Balloon Text"/>
    <w:basedOn w:val="Normlny"/>
    <w:link w:val="TextbublinyChar"/>
    <w:uiPriority w:val="99"/>
    <w:semiHidden/>
    <w:unhideWhenUsed/>
    <w:rsid w:val="00723566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566"/>
    <w:rPr>
      <w:rFonts w:ascii="Arial" w:hAnsi="Arial" w:cs="Arial"/>
      <w:sz w:val="18"/>
      <w:szCs w:val="18"/>
    </w:rPr>
  </w:style>
  <w:style w:type="character" w:customStyle="1" w:styleId="Nadpis7Char">
    <w:name w:val="Nadpis 7 Char"/>
    <w:basedOn w:val="Predvolenpsmoodseku"/>
    <w:link w:val="Nadpis7"/>
    <w:uiPriority w:val="9"/>
    <w:rsid w:val="001333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1333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10D5-672E-4BED-85B1-BA043158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Vilnerova Valeria</dc:creator>
  <cp:lastModifiedBy>Dziak Martin</cp:lastModifiedBy>
  <cp:revision>2</cp:revision>
  <cp:lastPrinted>2019-07-04T07:21:00Z</cp:lastPrinted>
  <dcterms:created xsi:type="dcterms:W3CDTF">2024-08-30T08:41:00Z</dcterms:created>
  <dcterms:modified xsi:type="dcterms:W3CDTF">2024-08-30T08:41:00Z</dcterms:modified>
</cp:coreProperties>
</file>